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r>
        <w:rPr>
          <w:b/>
          <w:sz w:val="32"/>
          <w:szCs w:val="32"/>
        </w:rPr>
        <w:t>股权代持协议</w:t>
      </w:r>
    </w:p>
    <w:p>
      <w:pPr>
        <w:spacing w:line="360" w:lineRule="auto"/>
        <w:rPr>
          <w:sz w:val="24"/>
        </w:rPr>
      </w:pPr>
    </w:p>
    <w:p>
      <w:pPr>
        <w:spacing w:line="360" w:lineRule="auto"/>
        <w:rPr>
          <w:sz w:val="24"/>
        </w:rPr>
      </w:pPr>
      <w:r>
        <w:rPr>
          <w:sz w:val="24"/>
        </w:rPr>
        <w:t>本协议于20</w:t>
      </w:r>
      <w:r>
        <w:rPr>
          <w:rFonts w:hint="eastAsia"/>
          <w:sz w:val="24"/>
        </w:rPr>
        <w:t>14</w:t>
      </w:r>
      <w:r>
        <w:rPr>
          <w:sz w:val="24"/>
        </w:rPr>
        <w:t>年</w:t>
      </w:r>
      <w:r>
        <w:rPr>
          <w:rFonts w:hint="eastAsia"/>
          <w:sz w:val="24"/>
        </w:rPr>
        <w:t xml:space="preserve">  </w:t>
      </w:r>
      <w:r>
        <w:rPr>
          <w:sz w:val="24"/>
        </w:rPr>
        <w:t>月</w:t>
      </w:r>
      <w:r>
        <w:rPr>
          <w:rFonts w:hint="eastAsia"/>
          <w:sz w:val="24"/>
        </w:rPr>
        <w:t xml:space="preserve">  </w:t>
      </w:r>
      <w:r>
        <w:rPr>
          <w:sz w:val="24"/>
        </w:rPr>
        <w:t>日由下述</w:t>
      </w:r>
      <w:r>
        <w:rPr>
          <w:rFonts w:hint="eastAsia"/>
          <w:sz w:val="24"/>
        </w:rPr>
        <w:t>各</w:t>
      </w:r>
      <w:r>
        <w:rPr>
          <w:sz w:val="24"/>
        </w:rPr>
        <w:t xml:space="preserve">方签订。 </w:t>
      </w:r>
    </w:p>
    <w:p>
      <w:pPr>
        <w:spacing w:line="360" w:lineRule="auto"/>
        <w:rPr>
          <w:sz w:val="24"/>
        </w:rPr>
      </w:pPr>
    </w:p>
    <w:p>
      <w:pPr>
        <w:spacing w:line="360" w:lineRule="auto"/>
        <w:rPr>
          <w:rFonts w:hint="eastAsia"/>
          <w:sz w:val="24"/>
        </w:rPr>
      </w:pPr>
      <w:r>
        <w:rPr>
          <w:rFonts w:hint="eastAsia"/>
          <w:sz w:val="24"/>
        </w:rPr>
        <w:t>甲方</w:t>
      </w:r>
      <w:r>
        <w:rPr>
          <w:sz w:val="24"/>
        </w:rPr>
        <w:t>：</w:t>
      </w:r>
      <w:r>
        <w:rPr>
          <w:rFonts w:hint="eastAsia"/>
          <w:sz w:val="24"/>
        </w:rPr>
        <w:t xml:space="preserve"> </w:t>
      </w:r>
    </w:p>
    <w:p>
      <w:pPr>
        <w:spacing w:line="360" w:lineRule="auto"/>
        <w:rPr>
          <w:rFonts w:hint="eastAsia" w:eastAsia="PMingLiU"/>
          <w:sz w:val="24"/>
          <w:lang w:eastAsia="zh-TW"/>
        </w:rPr>
      </w:pPr>
      <w:r>
        <w:rPr>
          <w:rFonts w:hint="eastAsia"/>
          <w:sz w:val="24"/>
        </w:rPr>
        <w:t>法定地址：</w:t>
      </w:r>
      <w:r>
        <w:rPr>
          <w:sz w:val="24"/>
        </w:rPr>
        <w:t> </w:t>
      </w:r>
    </w:p>
    <w:p>
      <w:pPr>
        <w:spacing w:line="360" w:lineRule="auto"/>
        <w:rPr>
          <w:rFonts w:hint="eastAsia" w:eastAsia="PMingLiU"/>
          <w:sz w:val="24"/>
          <w:lang w:eastAsia="zh-TW"/>
        </w:rPr>
      </w:pPr>
    </w:p>
    <w:p>
      <w:pPr>
        <w:spacing w:line="360" w:lineRule="auto"/>
        <w:rPr>
          <w:rFonts w:hint="eastAsia" w:eastAsia="PMingLiU"/>
          <w:sz w:val="24"/>
        </w:rPr>
      </w:pPr>
      <w:r>
        <w:rPr>
          <w:rFonts w:hint="eastAsia"/>
          <w:sz w:val="24"/>
        </w:rPr>
        <w:t>乙方</w:t>
      </w:r>
      <w:r>
        <w:rPr>
          <w:sz w:val="24"/>
        </w:rPr>
        <w:t>：</w:t>
      </w:r>
    </w:p>
    <w:p>
      <w:pPr>
        <w:spacing w:line="360" w:lineRule="auto"/>
        <w:rPr>
          <w:rFonts w:hint="eastAsia"/>
          <w:sz w:val="24"/>
        </w:rPr>
      </w:pPr>
      <w:r>
        <w:rPr>
          <w:rFonts w:hint="eastAsia"/>
          <w:sz w:val="24"/>
        </w:rPr>
        <w:t>身份证号：</w:t>
      </w:r>
    </w:p>
    <w:p>
      <w:pPr>
        <w:spacing w:line="360" w:lineRule="auto"/>
        <w:rPr>
          <w:rFonts w:hint="eastAsia"/>
          <w:sz w:val="24"/>
        </w:rPr>
      </w:pPr>
    </w:p>
    <w:p>
      <w:pPr>
        <w:spacing w:line="360" w:lineRule="auto"/>
        <w:rPr>
          <w:rFonts w:hint="eastAsia"/>
          <w:sz w:val="24"/>
        </w:rPr>
      </w:pPr>
      <w:r>
        <w:rPr>
          <w:rFonts w:hint="eastAsia"/>
          <w:sz w:val="24"/>
        </w:rPr>
        <w:t>丙方：   （以下称“丙方”）</w:t>
      </w:r>
    </w:p>
    <w:p>
      <w:pPr>
        <w:spacing w:line="360" w:lineRule="auto"/>
        <w:rPr>
          <w:rFonts w:hint="eastAsia"/>
          <w:sz w:val="24"/>
        </w:rPr>
      </w:pPr>
      <w:r>
        <w:rPr>
          <w:rFonts w:hint="eastAsia"/>
          <w:sz w:val="24"/>
        </w:rPr>
        <w:t>身份证号：</w:t>
      </w:r>
    </w:p>
    <w:p>
      <w:pPr>
        <w:spacing w:line="360" w:lineRule="auto"/>
        <w:rPr>
          <w:sz w:val="24"/>
        </w:rPr>
      </w:pPr>
    </w:p>
    <w:p>
      <w:pPr>
        <w:spacing w:line="360" w:lineRule="auto"/>
        <w:rPr>
          <w:sz w:val="24"/>
        </w:rPr>
      </w:pPr>
      <w:r>
        <w:rPr>
          <w:sz w:val="24"/>
        </w:rPr>
        <w:t>鉴于：</w:t>
      </w:r>
    </w:p>
    <w:p>
      <w:pPr>
        <w:spacing w:line="360" w:lineRule="auto"/>
        <w:rPr>
          <w:sz w:val="24"/>
        </w:rPr>
      </w:pPr>
    </w:p>
    <w:p>
      <w:pPr>
        <w:numPr>
          <w:ilvl w:val="0"/>
          <w:numId w:val="1"/>
        </w:numPr>
        <w:spacing w:line="360" w:lineRule="auto"/>
        <w:rPr>
          <w:rFonts w:hint="eastAsia"/>
          <w:sz w:val="24"/>
        </w:rPr>
      </w:pPr>
      <w:r>
        <w:rPr>
          <w:rFonts w:hint="eastAsia"/>
          <w:sz w:val="24"/>
        </w:rPr>
        <w:t>某某公司（以下称“某某公司”）</w:t>
      </w:r>
      <w:r>
        <w:rPr>
          <w:sz w:val="24"/>
        </w:rPr>
        <w:t>是一家依照中国法律成立的有限责任公司。</w:t>
      </w:r>
    </w:p>
    <w:p>
      <w:pPr>
        <w:numPr>
          <w:ilvl w:val="0"/>
          <w:numId w:val="1"/>
        </w:numPr>
        <w:spacing w:line="360" w:lineRule="auto"/>
        <w:rPr>
          <w:sz w:val="24"/>
        </w:rPr>
      </w:pPr>
      <w:r>
        <w:rPr>
          <w:rFonts w:hint="eastAsia"/>
          <w:sz w:val="24"/>
        </w:rPr>
        <w:t>乙方及丙方</w:t>
      </w:r>
      <w:r>
        <w:rPr>
          <w:sz w:val="24"/>
        </w:rPr>
        <w:t>是具有完全民事行为能力的中国籍自然人</w:t>
      </w:r>
      <w:r>
        <w:rPr>
          <w:rFonts w:hint="eastAsia"/>
          <w:sz w:val="24"/>
        </w:rPr>
        <w:t>，其各自持有某某公司100%的股权。</w:t>
      </w:r>
    </w:p>
    <w:p>
      <w:pPr>
        <w:numPr>
          <w:ilvl w:val="0"/>
          <w:numId w:val="1"/>
        </w:numPr>
        <w:spacing w:line="360" w:lineRule="auto"/>
        <w:rPr>
          <w:rFonts w:hint="eastAsia"/>
          <w:sz w:val="24"/>
        </w:rPr>
      </w:pPr>
      <w:r>
        <w:rPr>
          <w:rFonts w:hint="eastAsia"/>
          <w:sz w:val="24"/>
        </w:rPr>
        <w:t>甲方</w:t>
      </w:r>
      <w:r>
        <w:rPr>
          <w:sz w:val="24"/>
        </w:rPr>
        <w:t>拟</w:t>
      </w:r>
      <w:r>
        <w:rPr>
          <w:rFonts w:hint="eastAsia"/>
          <w:sz w:val="24"/>
        </w:rPr>
        <w:t>购买乙方及丙方所</w:t>
      </w:r>
      <w:r>
        <w:rPr>
          <w:sz w:val="24"/>
        </w:rPr>
        <w:t>持有</w:t>
      </w:r>
      <w:r>
        <w:rPr>
          <w:rFonts w:hint="eastAsia"/>
          <w:sz w:val="24"/>
        </w:rPr>
        <w:t>的某某公司共计100%的股权（以下称“代持股权”），并于购买后，由乙方代甲方持有50%某某公司的股权，由丙方代甲方持有50%某某公司的股权</w:t>
      </w:r>
      <w:r>
        <w:rPr>
          <w:sz w:val="24"/>
        </w:rPr>
        <w:t>。</w:t>
      </w:r>
    </w:p>
    <w:p>
      <w:pPr>
        <w:numPr>
          <w:ilvl w:val="0"/>
          <w:numId w:val="1"/>
        </w:numPr>
        <w:spacing w:line="360" w:lineRule="auto"/>
        <w:rPr>
          <w:rFonts w:hint="eastAsia"/>
          <w:sz w:val="24"/>
        </w:rPr>
      </w:pPr>
      <w:r>
        <w:rPr>
          <w:rFonts w:hint="eastAsia"/>
          <w:sz w:val="24"/>
        </w:rPr>
        <w:t>甲、乙、丙各方一致同意，将通过上述代持股权，以某某公司的名义持有北京ABC公司（以下称“ABC公司”）34%的股权。ABC公司是一家依照中国法律成立的有限责任公司。</w:t>
      </w:r>
    </w:p>
    <w:p>
      <w:pPr>
        <w:spacing w:line="360" w:lineRule="auto"/>
        <w:ind w:left="780"/>
        <w:rPr>
          <w:sz w:val="24"/>
        </w:rPr>
      </w:pPr>
      <w:bookmarkStart w:id="2" w:name="_GoBack"/>
      <w:bookmarkEnd w:id="2"/>
    </w:p>
    <w:p>
      <w:pPr>
        <w:spacing w:line="360" w:lineRule="auto"/>
        <w:ind w:firstLine="720" w:firstLineChars="300"/>
        <w:rPr>
          <w:sz w:val="24"/>
        </w:rPr>
      </w:pPr>
      <w:r>
        <w:rPr>
          <w:sz w:val="24"/>
        </w:rPr>
        <w:t>有鉴于此，</w:t>
      </w:r>
      <w:r>
        <w:rPr>
          <w:rFonts w:hint="eastAsia"/>
          <w:sz w:val="24"/>
        </w:rPr>
        <w:t>甲方</w:t>
      </w:r>
      <w:r>
        <w:rPr>
          <w:sz w:val="24"/>
        </w:rPr>
        <w:t>基于对</w:t>
      </w:r>
      <w:r>
        <w:rPr>
          <w:rFonts w:hint="eastAsia"/>
          <w:sz w:val="24"/>
        </w:rPr>
        <w:t>乙方、丙方</w:t>
      </w:r>
      <w:r>
        <w:rPr>
          <w:sz w:val="24"/>
        </w:rPr>
        <w:t>的信任，</w:t>
      </w:r>
      <w:r>
        <w:rPr>
          <w:rFonts w:hint="eastAsia"/>
          <w:sz w:val="24"/>
        </w:rPr>
        <w:t>各</w:t>
      </w:r>
      <w:r>
        <w:rPr>
          <w:sz w:val="24"/>
        </w:rPr>
        <w:t>方经协商一致，</w:t>
      </w:r>
      <w:r>
        <w:rPr>
          <w:rFonts w:hint="eastAsia"/>
          <w:sz w:val="24"/>
        </w:rPr>
        <w:t>根据《中华人民共和国合同法》等相关法律法规，</w:t>
      </w:r>
      <w:r>
        <w:rPr>
          <w:sz w:val="24"/>
        </w:rPr>
        <w:t>达成如下协议</w:t>
      </w:r>
      <w:r>
        <w:rPr>
          <w:rFonts w:hint="eastAsia"/>
          <w:sz w:val="24"/>
        </w:rPr>
        <w:t>（以下称“本协议”）</w:t>
      </w:r>
      <w:r>
        <w:rPr>
          <w:sz w:val="24"/>
        </w:rPr>
        <w:t>。</w:t>
      </w:r>
    </w:p>
    <w:p>
      <w:pPr>
        <w:numPr>
          <w:ilvl w:val="0"/>
          <w:numId w:val="2"/>
        </w:numPr>
        <w:tabs>
          <w:tab w:val="left" w:pos="540"/>
        </w:tabs>
        <w:spacing w:before="120" w:after="120" w:line="360" w:lineRule="auto"/>
        <w:ind w:left="482" w:hanging="482"/>
        <w:rPr>
          <w:rFonts w:hint="eastAsia"/>
          <w:b/>
          <w:sz w:val="24"/>
        </w:rPr>
      </w:pPr>
      <w:r>
        <w:rPr>
          <w:b/>
          <w:sz w:val="24"/>
        </w:rPr>
        <w:t>代持股权</w:t>
      </w:r>
    </w:p>
    <w:p>
      <w:pPr>
        <w:numPr>
          <w:ilvl w:val="0"/>
          <w:numId w:val="3"/>
        </w:numPr>
        <w:spacing w:line="360" w:lineRule="auto"/>
        <w:rPr>
          <w:rFonts w:hint="eastAsia"/>
          <w:sz w:val="24"/>
        </w:rPr>
      </w:pPr>
      <w:r>
        <w:rPr>
          <w:rFonts w:hint="eastAsia"/>
          <w:sz w:val="24"/>
        </w:rPr>
        <w:t>甲方拟向乙方以及丙方各自以人民币       元整（小写：￥     RMB）（“股权转让款”）购买乙方以及丙方所各自持有的代持股权。于甲方依本协议支付乙方及丙方上述款项后，甲方委托乙方及丙方代甲方</w:t>
      </w:r>
      <w:r>
        <w:rPr>
          <w:sz w:val="24"/>
        </w:rPr>
        <w:t>持有</w:t>
      </w:r>
      <w:r>
        <w:rPr>
          <w:rFonts w:hint="eastAsia"/>
          <w:sz w:val="24"/>
        </w:rPr>
        <w:t>共计100%的代持股权。乙方及丙方接受甲方的委托作为代持股权的名义持有人</w:t>
      </w:r>
      <w:r>
        <w:rPr>
          <w:sz w:val="24"/>
        </w:rPr>
        <w:t>。</w:t>
      </w:r>
    </w:p>
    <w:p>
      <w:pPr>
        <w:numPr>
          <w:ilvl w:val="0"/>
          <w:numId w:val="3"/>
        </w:numPr>
        <w:spacing w:line="360" w:lineRule="auto"/>
        <w:rPr>
          <w:rFonts w:hint="eastAsia"/>
          <w:sz w:val="24"/>
        </w:rPr>
      </w:pPr>
      <w:r>
        <w:rPr>
          <w:rFonts w:hint="eastAsia"/>
          <w:sz w:val="24"/>
        </w:rPr>
        <w:t>就本条第1款所约定的股权转让款的支付方式，甲、乙、丙各方一致同意如下：</w:t>
      </w:r>
    </w:p>
    <w:p>
      <w:pPr>
        <w:spacing w:line="360" w:lineRule="auto"/>
        <w:ind w:left="960" w:firstLine="480" w:firstLineChars="200"/>
        <w:rPr>
          <w:rFonts w:hint="eastAsia"/>
          <w:sz w:val="24"/>
        </w:rPr>
      </w:pPr>
      <w:r>
        <w:rPr>
          <w:rFonts w:hint="eastAsia"/>
          <w:sz w:val="24"/>
        </w:rPr>
        <w:t>甲方以等同于股权转让款的等额美元支付至经过甲、乙及丙方一致认可的第三方机构账户，通过该第三方机构以人民币将甲方的股权转让款支付至乙方及丙方各自指定的个人账户。乙方及丙方应在收到甲方通过第三方帐户汇入的股权转让款后</w:t>
      </w:r>
      <w:r>
        <w:rPr>
          <w:rFonts w:hint="eastAsia" w:eastAsia="PMingLiU"/>
          <w:sz w:val="24"/>
        </w:rPr>
        <w:t>1</w:t>
      </w:r>
      <w:r>
        <w:rPr>
          <w:rFonts w:hint="eastAsia"/>
          <w:sz w:val="24"/>
        </w:rPr>
        <w:t>日内，向甲方出具相关收款通知（标明收款时间及收款金额）。乙方及丙方应于收受上述股权转让款后的三个工作日内，将上述资金作为出资款项支付至某某公司的资本金账户，并应于完成出资后的</w:t>
      </w:r>
      <w:r>
        <w:rPr>
          <w:rFonts w:hint="eastAsia" w:eastAsia="PMingLiU"/>
          <w:sz w:val="24"/>
        </w:rPr>
        <w:t>3</w:t>
      </w:r>
      <w:r>
        <w:rPr>
          <w:rFonts w:hint="eastAsia"/>
          <w:sz w:val="24"/>
        </w:rPr>
        <w:t>个工作日内，向甲方提供相关汇款凭证以及合法出资证明的原件供甲方查核，并提供复印件供甲方留存。</w:t>
      </w:r>
    </w:p>
    <w:p>
      <w:pPr>
        <w:numPr>
          <w:ilvl w:val="0"/>
          <w:numId w:val="3"/>
        </w:numPr>
        <w:spacing w:line="360" w:lineRule="auto"/>
        <w:rPr>
          <w:sz w:val="24"/>
        </w:rPr>
      </w:pPr>
      <w:r>
        <w:rPr>
          <w:rFonts w:hint="eastAsia"/>
          <w:sz w:val="24"/>
        </w:rPr>
        <w:t>乙方及丙方应于某某公司的资本金账户收足人民币    元整（小写：￥      RMB）并验资完成后，立即将该笔款项用于投资到ABC公司，以取得ABC公司34%的股权。</w:t>
      </w:r>
    </w:p>
    <w:p>
      <w:pPr>
        <w:numPr>
          <w:ilvl w:val="0"/>
          <w:numId w:val="2"/>
        </w:numPr>
        <w:tabs>
          <w:tab w:val="left" w:pos="540"/>
        </w:tabs>
        <w:spacing w:before="120" w:after="120" w:line="360" w:lineRule="auto"/>
        <w:ind w:left="482" w:hanging="482"/>
        <w:rPr>
          <w:b/>
          <w:sz w:val="24"/>
        </w:rPr>
      </w:pPr>
      <w:r>
        <w:rPr>
          <w:b/>
          <w:sz w:val="24"/>
        </w:rPr>
        <w:t>代持利益</w:t>
      </w:r>
    </w:p>
    <w:p>
      <w:pPr>
        <w:numPr>
          <w:ilvl w:val="0"/>
          <w:numId w:val="4"/>
        </w:numPr>
        <w:spacing w:line="360" w:lineRule="auto"/>
        <w:rPr>
          <w:rFonts w:hint="eastAsia"/>
          <w:sz w:val="24"/>
        </w:rPr>
      </w:pPr>
      <w:r>
        <w:rPr>
          <w:rFonts w:hint="eastAsia"/>
          <w:sz w:val="24"/>
        </w:rPr>
        <w:t>乙方及丙方</w:t>
      </w:r>
      <w:r>
        <w:rPr>
          <w:sz w:val="24"/>
        </w:rPr>
        <w:t>仅以</w:t>
      </w:r>
      <w:r>
        <w:rPr>
          <w:rFonts w:hint="eastAsia"/>
          <w:sz w:val="24"/>
        </w:rPr>
        <w:t>自己</w:t>
      </w:r>
      <w:r>
        <w:rPr>
          <w:sz w:val="24"/>
        </w:rPr>
        <w:t>的名义代</w:t>
      </w:r>
      <w:r>
        <w:rPr>
          <w:rFonts w:hint="eastAsia"/>
          <w:sz w:val="24"/>
        </w:rPr>
        <w:t>甲方</w:t>
      </w:r>
      <w:r>
        <w:rPr>
          <w:sz w:val="24"/>
        </w:rPr>
        <w:t>持有</w:t>
      </w:r>
      <w:r>
        <w:rPr>
          <w:rFonts w:hint="eastAsia"/>
          <w:sz w:val="24"/>
        </w:rPr>
        <w:t>代持股权</w:t>
      </w:r>
      <w:r>
        <w:rPr>
          <w:sz w:val="24"/>
        </w:rPr>
        <w:t>，</w:t>
      </w:r>
      <w:r>
        <w:rPr>
          <w:rFonts w:hint="eastAsia"/>
          <w:sz w:val="24"/>
        </w:rPr>
        <w:t>甲方</w:t>
      </w:r>
      <w:r>
        <w:rPr>
          <w:sz w:val="24"/>
        </w:rPr>
        <w:t>仍保留</w:t>
      </w:r>
      <w:r>
        <w:rPr>
          <w:rFonts w:hint="eastAsia"/>
          <w:sz w:val="24"/>
        </w:rPr>
        <w:t>代持股权下</w:t>
      </w:r>
      <w:r>
        <w:rPr>
          <w:sz w:val="24"/>
        </w:rPr>
        <w:t>的全部权利，包括</w:t>
      </w:r>
      <w:r>
        <w:rPr>
          <w:rFonts w:hint="eastAsia"/>
          <w:sz w:val="24"/>
        </w:rPr>
        <w:t>代持股权</w:t>
      </w:r>
      <w:r>
        <w:rPr>
          <w:sz w:val="24"/>
        </w:rPr>
        <w:t>的使用权、处置权及收益权。</w:t>
      </w:r>
      <w:r>
        <w:rPr>
          <w:rFonts w:hint="eastAsia"/>
          <w:sz w:val="24"/>
        </w:rPr>
        <w:t>乙方及丙方</w:t>
      </w:r>
      <w:r>
        <w:rPr>
          <w:sz w:val="24"/>
        </w:rPr>
        <w:t>因</w:t>
      </w:r>
      <w:r>
        <w:rPr>
          <w:rFonts w:hint="eastAsia"/>
          <w:sz w:val="24"/>
        </w:rPr>
        <w:t>代持股权</w:t>
      </w:r>
      <w:r>
        <w:rPr>
          <w:sz w:val="24"/>
        </w:rPr>
        <w:t>产生的表决权和/或任何股东权利，</w:t>
      </w:r>
      <w:r>
        <w:rPr>
          <w:rFonts w:hint="eastAsia"/>
          <w:sz w:val="24"/>
        </w:rPr>
        <w:t>均授权甲方行使，包括但不限于签署股东会决议。未经甲方</w:t>
      </w:r>
      <w:r>
        <w:rPr>
          <w:sz w:val="24"/>
        </w:rPr>
        <w:t>的书面同意或根据</w:t>
      </w:r>
      <w:r>
        <w:rPr>
          <w:rFonts w:hint="eastAsia"/>
          <w:sz w:val="24"/>
        </w:rPr>
        <w:t>甲方</w:t>
      </w:r>
      <w:r>
        <w:rPr>
          <w:sz w:val="24"/>
        </w:rPr>
        <w:t>的书面指示</w:t>
      </w:r>
      <w:r>
        <w:rPr>
          <w:rFonts w:hint="eastAsia"/>
          <w:sz w:val="24"/>
        </w:rPr>
        <w:t>，乙方或丙方不得擅自行使前述表决权和/或股东权利</w:t>
      </w:r>
      <w:r>
        <w:rPr>
          <w:sz w:val="24"/>
        </w:rPr>
        <w:t>。</w:t>
      </w:r>
    </w:p>
    <w:p>
      <w:pPr>
        <w:numPr>
          <w:ilvl w:val="0"/>
          <w:numId w:val="4"/>
        </w:numPr>
        <w:spacing w:line="360" w:lineRule="auto"/>
        <w:rPr>
          <w:sz w:val="24"/>
        </w:rPr>
      </w:pPr>
      <w:r>
        <w:rPr>
          <w:rFonts w:hint="eastAsia"/>
          <w:sz w:val="24"/>
        </w:rPr>
        <w:t>乙方或丙方</w:t>
      </w:r>
      <w:r>
        <w:rPr>
          <w:sz w:val="24"/>
        </w:rPr>
        <w:t>因</w:t>
      </w:r>
      <w:r>
        <w:rPr>
          <w:rFonts w:hint="eastAsia"/>
          <w:sz w:val="24"/>
        </w:rPr>
        <w:t>代持股权</w:t>
      </w:r>
      <w:r>
        <w:rPr>
          <w:sz w:val="24"/>
        </w:rPr>
        <w:t>所得的任何利益及其孳息均归</w:t>
      </w:r>
      <w:r>
        <w:rPr>
          <w:rFonts w:hint="eastAsia"/>
          <w:sz w:val="24"/>
        </w:rPr>
        <w:t>甲方</w:t>
      </w:r>
      <w:r>
        <w:rPr>
          <w:sz w:val="24"/>
        </w:rPr>
        <w:t>所有。</w:t>
      </w:r>
    </w:p>
    <w:p>
      <w:pPr>
        <w:numPr>
          <w:ilvl w:val="0"/>
          <w:numId w:val="4"/>
        </w:numPr>
        <w:spacing w:line="360" w:lineRule="auto"/>
        <w:rPr>
          <w:rFonts w:hint="eastAsia"/>
          <w:sz w:val="24"/>
        </w:rPr>
      </w:pPr>
      <w:r>
        <w:rPr>
          <w:sz w:val="24"/>
        </w:rPr>
        <w:t>除非</w:t>
      </w:r>
      <w:r>
        <w:rPr>
          <w:rFonts w:hint="eastAsia"/>
          <w:sz w:val="24"/>
        </w:rPr>
        <w:t>甲方</w:t>
      </w:r>
      <w:r>
        <w:rPr>
          <w:sz w:val="24"/>
        </w:rPr>
        <w:t>事先书面同意，</w:t>
      </w:r>
      <w:r>
        <w:rPr>
          <w:rFonts w:hint="eastAsia"/>
          <w:sz w:val="24"/>
        </w:rPr>
        <w:t>乙方或丙方</w:t>
      </w:r>
      <w:r>
        <w:rPr>
          <w:sz w:val="24"/>
        </w:rPr>
        <w:t>不得私自转让、赠与</w:t>
      </w:r>
      <w:r>
        <w:rPr>
          <w:rFonts w:hint="eastAsia"/>
          <w:sz w:val="24"/>
        </w:rPr>
        <w:t>、</w:t>
      </w:r>
      <w:r>
        <w:rPr>
          <w:sz w:val="24"/>
        </w:rPr>
        <w:t>质押</w:t>
      </w:r>
      <w:r>
        <w:rPr>
          <w:rFonts w:hint="eastAsia"/>
          <w:sz w:val="24"/>
        </w:rPr>
        <w:t>或以其他任何方式处分</w:t>
      </w:r>
      <w:r>
        <w:rPr>
          <w:sz w:val="24"/>
        </w:rPr>
        <w:t>代持股权</w:t>
      </w:r>
      <w:r>
        <w:rPr>
          <w:rFonts w:hint="eastAsia"/>
          <w:sz w:val="24"/>
        </w:rPr>
        <w:t>的全部或者任何部分以及代持股权</w:t>
      </w:r>
      <w:r>
        <w:rPr>
          <w:sz w:val="24"/>
        </w:rPr>
        <w:t>产生的任何代持利益。</w:t>
      </w:r>
      <w:r>
        <w:rPr>
          <w:rFonts w:hint="eastAsia"/>
          <w:sz w:val="24"/>
        </w:rPr>
        <w:t>若乙方或丙方（以下称“转让方”）就向第三人转让其代持股权征求其他代持股东同意的，该方应立即将该情况通知甲方，在甲方未书面向该方表示其知晓并同意转让方向该第三人转让其代持股权前，该方不得同意转让方将其代持股权转让予任何第三人。</w:t>
      </w:r>
    </w:p>
    <w:p>
      <w:pPr>
        <w:numPr>
          <w:ilvl w:val="0"/>
          <w:numId w:val="4"/>
        </w:numPr>
        <w:spacing w:line="360" w:lineRule="auto"/>
        <w:rPr>
          <w:rFonts w:hint="eastAsia"/>
          <w:sz w:val="24"/>
        </w:rPr>
      </w:pPr>
      <w:r>
        <w:rPr>
          <w:rFonts w:hint="eastAsia"/>
          <w:sz w:val="24"/>
        </w:rPr>
        <w:t>公司解散时，代表甲方按其持有的股份数额分取公司清算后的剩余财产，并将该等剩余财产无偿转交甲方。</w:t>
      </w:r>
    </w:p>
    <w:p>
      <w:pPr>
        <w:numPr>
          <w:ilvl w:val="0"/>
          <w:numId w:val="2"/>
        </w:numPr>
        <w:tabs>
          <w:tab w:val="left" w:pos="540"/>
        </w:tabs>
        <w:spacing w:before="120" w:after="120" w:line="360" w:lineRule="auto"/>
        <w:ind w:left="482" w:hanging="482"/>
        <w:rPr>
          <w:b/>
          <w:sz w:val="24"/>
        </w:rPr>
      </w:pPr>
      <w:r>
        <w:rPr>
          <w:b/>
          <w:sz w:val="24"/>
        </w:rPr>
        <w:t>权利和义务</w:t>
      </w:r>
    </w:p>
    <w:p>
      <w:pPr>
        <w:numPr>
          <w:ilvl w:val="0"/>
          <w:numId w:val="5"/>
        </w:numPr>
        <w:spacing w:line="360" w:lineRule="auto"/>
        <w:rPr>
          <w:sz w:val="24"/>
        </w:rPr>
      </w:pPr>
      <w:r>
        <w:rPr>
          <w:rFonts w:hint="eastAsia"/>
          <w:sz w:val="24"/>
        </w:rPr>
        <w:t>甲方</w:t>
      </w:r>
      <w:r>
        <w:rPr>
          <w:sz w:val="24"/>
        </w:rPr>
        <w:t>的权利和义务</w:t>
      </w:r>
    </w:p>
    <w:p>
      <w:pPr>
        <w:numPr>
          <w:ilvl w:val="0"/>
          <w:numId w:val="6"/>
        </w:numPr>
        <w:tabs>
          <w:tab w:val="left" w:pos="1080"/>
          <w:tab w:val="left" w:pos="1620"/>
          <w:tab w:val="left" w:pos="1800"/>
        </w:tabs>
        <w:spacing w:line="360" w:lineRule="auto"/>
        <w:rPr>
          <w:rFonts w:hint="eastAsia"/>
          <w:sz w:val="24"/>
        </w:rPr>
      </w:pPr>
      <w:r>
        <w:rPr>
          <w:rFonts w:hint="eastAsia"/>
          <w:sz w:val="24"/>
        </w:rPr>
        <w:t>对于本协议约定的以某某公司的名义对ABC公司进行股权投资事宜，甲方有权随时向乙方及丙方了解投资的实际情况及实施进度，并有权要求乙方及丙方于某某公司向ABC公司进行</w:t>
      </w:r>
      <w:bookmarkStart w:id="0" w:name="OLE_LINK1"/>
      <w:bookmarkStart w:id="1" w:name="OLE_LINK2"/>
      <w:r>
        <w:rPr>
          <w:rFonts w:hint="eastAsia"/>
          <w:sz w:val="24"/>
        </w:rPr>
        <w:t>出资后的</w:t>
      </w:r>
      <w:r>
        <w:rPr>
          <w:rFonts w:hint="eastAsia" w:eastAsia="PMingLiU"/>
          <w:sz w:val="24"/>
        </w:rPr>
        <w:t>3</w:t>
      </w:r>
      <w:r>
        <w:rPr>
          <w:rFonts w:hint="eastAsia"/>
          <w:sz w:val="24"/>
        </w:rPr>
        <w:t>个工作日内，及时提供相关合法的出资证明原件供甲方查核，并提供复印件供甲方留存</w:t>
      </w:r>
      <w:bookmarkEnd w:id="0"/>
      <w:bookmarkEnd w:id="1"/>
      <w:r>
        <w:rPr>
          <w:rFonts w:hint="eastAsia"/>
          <w:sz w:val="24"/>
        </w:rPr>
        <w:t>。</w:t>
      </w:r>
    </w:p>
    <w:p>
      <w:pPr>
        <w:numPr>
          <w:ilvl w:val="0"/>
          <w:numId w:val="6"/>
        </w:numPr>
        <w:tabs>
          <w:tab w:val="left" w:pos="1080"/>
          <w:tab w:val="left" w:pos="1620"/>
          <w:tab w:val="left" w:pos="1800"/>
        </w:tabs>
        <w:spacing w:line="360" w:lineRule="auto"/>
        <w:rPr>
          <w:sz w:val="24"/>
        </w:rPr>
      </w:pPr>
      <w:r>
        <w:rPr>
          <w:rFonts w:hint="eastAsia"/>
          <w:sz w:val="24"/>
        </w:rPr>
        <w:t>甲方有权要求乙方及丙方于某某公司实际取得ABC公司34%股权后的10个工作日内提供相关股东资格证明文件，其中包括但不限于，同意增加某某公司为股东以及修改公司章程的股东会决议、修改后的公司章程</w:t>
      </w:r>
      <w:r>
        <w:rPr>
          <w:rFonts w:hint="eastAsia"/>
        </w:rPr>
        <w:t>、</w:t>
      </w:r>
      <w:r>
        <w:rPr>
          <w:rFonts w:hint="eastAsia"/>
          <w:sz w:val="24"/>
        </w:rPr>
        <w:t>工商管理部门审核</w:t>
      </w:r>
      <w:r>
        <w:rPr>
          <w:sz w:val="24"/>
        </w:rPr>
        <w:t>同意变更</w:t>
      </w:r>
      <w:r>
        <w:rPr>
          <w:rFonts w:hint="eastAsia"/>
          <w:sz w:val="24"/>
        </w:rPr>
        <w:t>股东的</w:t>
      </w:r>
      <w:r>
        <w:rPr>
          <w:sz w:val="24"/>
        </w:rPr>
        <w:t>通知书</w:t>
      </w:r>
      <w:r>
        <w:rPr>
          <w:rFonts w:hint="eastAsia"/>
          <w:sz w:val="24"/>
        </w:rPr>
        <w:t>、修改后的股东名册等一切文件，并提供复印件供甲方留存。</w:t>
      </w:r>
    </w:p>
    <w:p>
      <w:pPr>
        <w:numPr>
          <w:ilvl w:val="0"/>
          <w:numId w:val="6"/>
        </w:numPr>
        <w:tabs>
          <w:tab w:val="left" w:pos="1080"/>
          <w:tab w:val="left" w:pos="1620"/>
          <w:tab w:val="left" w:pos="1800"/>
        </w:tabs>
        <w:spacing w:line="360" w:lineRule="auto"/>
        <w:rPr>
          <w:rFonts w:hint="eastAsia"/>
          <w:sz w:val="24"/>
        </w:rPr>
      </w:pPr>
      <w:r>
        <w:rPr>
          <w:rFonts w:hint="eastAsia"/>
          <w:sz w:val="24"/>
        </w:rPr>
        <w:t>甲方</w:t>
      </w:r>
      <w:r>
        <w:rPr>
          <w:sz w:val="24"/>
        </w:rPr>
        <w:t>可随时向</w:t>
      </w:r>
      <w:r>
        <w:rPr>
          <w:rFonts w:hint="eastAsia"/>
          <w:sz w:val="24"/>
        </w:rPr>
        <w:t>乙方及丙方</w:t>
      </w:r>
      <w:r>
        <w:rPr>
          <w:sz w:val="24"/>
        </w:rPr>
        <w:t>了解代持股权或</w:t>
      </w:r>
      <w:r>
        <w:rPr>
          <w:rFonts w:hint="eastAsia"/>
          <w:sz w:val="24"/>
        </w:rPr>
        <w:t>者与其</w:t>
      </w:r>
      <w:r>
        <w:rPr>
          <w:sz w:val="24"/>
        </w:rPr>
        <w:t>相关</w:t>
      </w:r>
      <w:r>
        <w:rPr>
          <w:rFonts w:hint="eastAsia"/>
          <w:sz w:val="24"/>
        </w:rPr>
        <w:t>的</w:t>
      </w:r>
      <w:r>
        <w:rPr>
          <w:sz w:val="24"/>
        </w:rPr>
        <w:t>信息，</w:t>
      </w:r>
      <w:r>
        <w:rPr>
          <w:rFonts w:hint="eastAsia"/>
          <w:sz w:val="24"/>
        </w:rPr>
        <w:t>乙方及丙方</w:t>
      </w:r>
      <w:r>
        <w:rPr>
          <w:sz w:val="24"/>
        </w:rPr>
        <w:t>应及时提供并依据</w:t>
      </w:r>
      <w:r>
        <w:rPr>
          <w:rFonts w:hint="eastAsia"/>
          <w:sz w:val="24"/>
        </w:rPr>
        <w:t>甲方的</w:t>
      </w:r>
      <w:r>
        <w:rPr>
          <w:sz w:val="24"/>
        </w:rPr>
        <w:t>要求做出说明。</w:t>
      </w:r>
    </w:p>
    <w:p>
      <w:pPr>
        <w:numPr>
          <w:ilvl w:val="0"/>
          <w:numId w:val="6"/>
        </w:numPr>
        <w:tabs>
          <w:tab w:val="left" w:pos="1080"/>
          <w:tab w:val="left" w:pos="1620"/>
          <w:tab w:val="left" w:pos="1800"/>
        </w:tabs>
        <w:spacing w:line="360" w:lineRule="auto"/>
        <w:rPr>
          <w:rFonts w:hint="eastAsia"/>
          <w:sz w:val="24"/>
        </w:rPr>
      </w:pPr>
      <w:r>
        <w:rPr>
          <w:sz w:val="24"/>
        </w:rPr>
        <w:t>对于</w:t>
      </w:r>
      <w:r>
        <w:rPr>
          <w:rFonts w:hint="eastAsia"/>
          <w:sz w:val="24"/>
        </w:rPr>
        <w:t>乙方及丙方</w:t>
      </w:r>
      <w:r>
        <w:rPr>
          <w:sz w:val="24"/>
        </w:rPr>
        <w:t>按照本协议持有代持股权所产生的风险和损失，均由</w:t>
      </w:r>
      <w:r>
        <w:rPr>
          <w:rFonts w:hint="eastAsia"/>
          <w:sz w:val="24"/>
        </w:rPr>
        <w:t>甲方</w:t>
      </w:r>
      <w:r>
        <w:rPr>
          <w:sz w:val="24"/>
        </w:rPr>
        <w:t>以代持股权或</w:t>
      </w:r>
      <w:r>
        <w:rPr>
          <w:rFonts w:hint="eastAsia"/>
          <w:sz w:val="24"/>
        </w:rPr>
        <w:t>者其产生的</w:t>
      </w:r>
      <w:r>
        <w:rPr>
          <w:sz w:val="24"/>
        </w:rPr>
        <w:t>代持利益承担。</w:t>
      </w:r>
    </w:p>
    <w:p>
      <w:pPr>
        <w:numPr>
          <w:ilvl w:val="0"/>
          <w:numId w:val="6"/>
        </w:numPr>
        <w:tabs>
          <w:tab w:val="left" w:pos="1080"/>
          <w:tab w:val="left" w:pos="1620"/>
          <w:tab w:val="left" w:pos="1800"/>
        </w:tabs>
        <w:spacing w:line="360" w:lineRule="auto"/>
        <w:rPr>
          <w:sz w:val="24"/>
        </w:rPr>
      </w:pPr>
      <w:r>
        <w:rPr>
          <w:rFonts w:hint="eastAsia"/>
          <w:sz w:val="24"/>
        </w:rPr>
        <w:t>甲方有</w:t>
      </w:r>
      <w:r>
        <w:rPr>
          <w:sz w:val="24"/>
        </w:rPr>
        <w:t>权随时收回</w:t>
      </w:r>
      <w:r>
        <w:rPr>
          <w:rFonts w:hint="eastAsia"/>
          <w:sz w:val="24"/>
        </w:rPr>
        <w:t>乙方及丙方代持的</w:t>
      </w:r>
      <w:r>
        <w:rPr>
          <w:sz w:val="24"/>
        </w:rPr>
        <w:t>代持股权</w:t>
      </w:r>
      <w:r>
        <w:rPr>
          <w:rFonts w:hint="eastAsia"/>
          <w:sz w:val="24"/>
        </w:rPr>
        <w:t>，乙方及丙方</w:t>
      </w:r>
      <w:r>
        <w:rPr>
          <w:sz w:val="24"/>
        </w:rPr>
        <w:t>应</w:t>
      </w:r>
      <w:r>
        <w:rPr>
          <w:rFonts w:hint="eastAsia"/>
          <w:sz w:val="24"/>
        </w:rPr>
        <w:t>按照甲方的要求</w:t>
      </w:r>
      <w:r>
        <w:rPr>
          <w:sz w:val="24"/>
        </w:rPr>
        <w:t>为</w:t>
      </w:r>
      <w:r>
        <w:rPr>
          <w:rFonts w:hint="eastAsia"/>
          <w:sz w:val="24"/>
        </w:rPr>
        <w:t>甲方</w:t>
      </w:r>
      <w:r>
        <w:rPr>
          <w:sz w:val="24"/>
        </w:rPr>
        <w:t>办理</w:t>
      </w:r>
      <w:r>
        <w:rPr>
          <w:rFonts w:hint="eastAsia"/>
          <w:sz w:val="24"/>
        </w:rPr>
        <w:t>转移</w:t>
      </w:r>
      <w:r>
        <w:rPr>
          <w:sz w:val="24"/>
        </w:rPr>
        <w:t>代持股权的有关手续。</w:t>
      </w:r>
    </w:p>
    <w:p>
      <w:pPr>
        <w:numPr>
          <w:ilvl w:val="0"/>
          <w:numId w:val="5"/>
        </w:numPr>
        <w:spacing w:line="360" w:lineRule="auto"/>
        <w:rPr>
          <w:bCs/>
          <w:sz w:val="24"/>
        </w:rPr>
      </w:pPr>
      <w:r>
        <w:rPr>
          <w:rFonts w:hint="eastAsia"/>
          <w:bCs/>
          <w:sz w:val="24"/>
        </w:rPr>
        <w:t>乙方/丙方</w:t>
      </w:r>
      <w:r>
        <w:rPr>
          <w:bCs/>
          <w:sz w:val="24"/>
        </w:rPr>
        <w:t>的权利和义务</w:t>
      </w:r>
    </w:p>
    <w:p>
      <w:pPr>
        <w:numPr>
          <w:ilvl w:val="0"/>
          <w:numId w:val="7"/>
        </w:numPr>
        <w:tabs>
          <w:tab w:val="left" w:pos="1080"/>
          <w:tab w:val="left" w:pos="1620"/>
          <w:tab w:val="left" w:pos="1800"/>
        </w:tabs>
        <w:spacing w:line="360" w:lineRule="auto"/>
        <w:rPr>
          <w:sz w:val="24"/>
        </w:rPr>
      </w:pPr>
      <w:r>
        <w:rPr>
          <w:rFonts w:hint="eastAsia"/>
          <w:sz w:val="24"/>
        </w:rPr>
        <w:t>乙方及丙方</w:t>
      </w:r>
      <w:r>
        <w:rPr>
          <w:sz w:val="24"/>
        </w:rPr>
        <w:t>依照本协议约定成为代持股权的名义</w:t>
      </w:r>
      <w:r>
        <w:rPr>
          <w:rFonts w:hint="eastAsia"/>
          <w:sz w:val="24"/>
        </w:rPr>
        <w:t>占有</w:t>
      </w:r>
      <w:r>
        <w:rPr>
          <w:sz w:val="24"/>
        </w:rPr>
        <w:t>人。</w:t>
      </w:r>
      <w:r>
        <w:rPr>
          <w:rFonts w:hint="eastAsia"/>
          <w:sz w:val="24"/>
        </w:rPr>
        <w:t>乙方及丙方同意应甲方要求，随时将其代持股权按甲方要求之条件转回予甲方或甲方指定的任何第三人。乙方及丙方应于签署本协议同时，签署转让代持股权予甲方或甲方指定第三人之股权转让协议（附件一）及相关之股东决议（附件二），并授权甲方在任何时候填写附件一及附件二中之留空内容。</w:t>
      </w:r>
    </w:p>
    <w:p>
      <w:pPr>
        <w:numPr>
          <w:ilvl w:val="0"/>
          <w:numId w:val="7"/>
        </w:numPr>
        <w:tabs>
          <w:tab w:val="left" w:pos="1080"/>
          <w:tab w:val="left" w:pos="1620"/>
          <w:tab w:val="left" w:pos="1800"/>
        </w:tabs>
        <w:spacing w:line="360" w:lineRule="auto"/>
        <w:rPr>
          <w:sz w:val="24"/>
        </w:rPr>
      </w:pPr>
      <w:r>
        <w:rPr>
          <w:rFonts w:hint="eastAsia"/>
          <w:sz w:val="24"/>
        </w:rPr>
        <w:t>乙方及丙方代持</w:t>
      </w:r>
      <w:r>
        <w:rPr>
          <w:sz w:val="24"/>
        </w:rPr>
        <w:t>股权，应当遵守法律、法规和本协议的约定，不得损害国家利益、社会公众利益和他人的合法权益。</w:t>
      </w:r>
    </w:p>
    <w:p>
      <w:pPr>
        <w:numPr>
          <w:ilvl w:val="0"/>
          <w:numId w:val="7"/>
        </w:numPr>
        <w:tabs>
          <w:tab w:val="left" w:pos="1080"/>
          <w:tab w:val="left" w:pos="1620"/>
          <w:tab w:val="left" w:pos="1800"/>
        </w:tabs>
        <w:spacing w:line="360" w:lineRule="auto"/>
        <w:rPr>
          <w:rFonts w:hint="eastAsia"/>
          <w:sz w:val="24"/>
        </w:rPr>
      </w:pPr>
      <w:r>
        <w:rPr>
          <w:sz w:val="24"/>
        </w:rPr>
        <w:t>代持股权不属于</w:t>
      </w:r>
      <w:r>
        <w:rPr>
          <w:rFonts w:hint="eastAsia"/>
          <w:sz w:val="24"/>
        </w:rPr>
        <w:t>乙方或丙方</w:t>
      </w:r>
      <w:r>
        <w:rPr>
          <w:sz w:val="24"/>
        </w:rPr>
        <w:t>的自有财产</w:t>
      </w:r>
      <w:r>
        <w:rPr>
          <w:rFonts w:hint="eastAsia"/>
          <w:sz w:val="24"/>
        </w:rPr>
        <w:t>，其完全属于甲方的财产</w:t>
      </w:r>
      <w:r>
        <w:rPr>
          <w:sz w:val="24"/>
        </w:rPr>
        <w:t>。</w:t>
      </w:r>
    </w:p>
    <w:p>
      <w:pPr>
        <w:numPr>
          <w:ilvl w:val="0"/>
          <w:numId w:val="7"/>
        </w:numPr>
        <w:tabs>
          <w:tab w:val="left" w:pos="1080"/>
          <w:tab w:val="left" w:pos="1620"/>
          <w:tab w:val="left" w:pos="1800"/>
        </w:tabs>
        <w:spacing w:line="360" w:lineRule="auto"/>
        <w:rPr>
          <w:sz w:val="24"/>
        </w:rPr>
      </w:pPr>
      <w:r>
        <w:rPr>
          <w:rFonts w:hint="eastAsia"/>
          <w:sz w:val="24"/>
        </w:rPr>
        <w:t>乙方及丙方</w:t>
      </w:r>
      <w:r>
        <w:rPr>
          <w:sz w:val="24"/>
        </w:rPr>
        <w:t>应当为</w:t>
      </w:r>
      <w:r>
        <w:rPr>
          <w:rFonts w:hint="eastAsia"/>
          <w:sz w:val="24"/>
        </w:rPr>
        <w:t>甲方</w:t>
      </w:r>
      <w:r>
        <w:rPr>
          <w:sz w:val="24"/>
        </w:rPr>
        <w:t>及</w:t>
      </w:r>
      <w:r>
        <w:rPr>
          <w:rFonts w:hint="eastAsia"/>
          <w:sz w:val="24"/>
        </w:rPr>
        <w:t>其</w:t>
      </w:r>
      <w:r>
        <w:rPr>
          <w:sz w:val="24"/>
        </w:rPr>
        <w:t>处理</w:t>
      </w:r>
      <w:r>
        <w:rPr>
          <w:rFonts w:hint="eastAsia"/>
          <w:sz w:val="24"/>
        </w:rPr>
        <w:t>本协议约定的</w:t>
      </w:r>
      <w:r>
        <w:rPr>
          <w:sz w:val="24"/>
        </w:rPr>
        <w:t>股权代持事务的情况和资料保密，但法律、行政法规或者本协议另有规定的除外。</w:t>
      </w:r>
    </w:p>
    <w:p>
      <w:pPr>
        <w:numPr>
          <w:ilvl w:val="0"/>
          <w:numId w:val="7"/>
        </w:numPr>
        <w:tabs>
          <w:tab w:val="left" w:pos="1080"/>
          <w:tab w:val="left" w:pos="1620"/>
          <w:tab w:val="left" w:pos="1800"/>
        </w:tabs>
        <w:spacing w:line="360" w:lineRule="auto"/>
        <w:rPr>
          <w:sz w:val="24"/>
        </w:rPr>
      </w:pPr>
      <w:r>
        <w:rPr>
          <w:rFonts w:hint="eastAsia"/>
          <w:sz w:val="24"/>
        </w:rPr>
        <w:t>乙方及丙方</w:t>
      </w:r>
      <w:r>
        <w:rPr>
          <w:sz w:val="24"/>
        </w:rPr>
        <w:t>应尽最大诚信和努力处理与</w:t>
      </w:r>
      <w:r>
        <w:rPr>
          <w:rFonts w:hint="eastAsia"/>
          <w:sz w:val="24"/>
        </w:rPr>
        <w:t>本协议约定的</w:t>
      </w:r>
      <w:r>
        <w:rPr>
          <w:sz w:val="24"/>
        </w:rPr>
        <w:t>股权</w:t>
      </w:r>
      <w:r>
        <w:rPr>
          <w:rFonts w:hint="eastAsia"/>
          <w:sz w:val="24"/>
        </w:rPr>
        <w:t>代持</w:t>
      </w:r>
      <w:r>
        <w:rPr>
          <w:sz w:val="24"/>
        </w:rPr>
        <w:t>相关的事务。</w:t>
      </w:r>
    </w:p>
    <w:p>
      <w:pPr>
        <w:numPr>
          <w:ilvl w:val="0"/>
          <w:numId w:val="7"/>
        </w:numPr>
        <w:tabs>
          <w:tab w:val="left" w:pos="1080"/>
          <w:tab w:val="left" w:pos="1620"/>
          <w:tab w:val="left" w:pos="1800"/>
        </w:tabs>
        <w:spacing w:line="360" w:lineRule="auto"/>
        <w:rPr>
          <w:rFonts w:hint="eastAsia"/>
          <w:sz w:val="24"/>
        </w:rPr>
      </w:pPr>
      <w:r>
        <w:rPr>
          <w:rFonts w:hint="eastAsia"/>
          <w:sz w:val="24"/>
        </w:rPr>
        <w:t>乙方及丙方</w:t>
      </w:r>
      <w:r>
        <w:rPr>
          <w:sz w:val="24"/>
        </w:rPr>
        <w:t>须按照本协议的规定，为</w:t>
      </w:r>
      <w:r>
        <w:rPr>
          <w:rFonts w:hint="eastAsia"/>
          <w:sz w:val="24"/>
        </w:rPr>
        <w:t>甲方</w:t>
      </w:r>
      <w:r>
        <w:rPr>
          <w:sz w:val="24"/>
        </w:rPr>
        <w:t>的最大利益，恪尽职守，履行诚实、信用、谨慎、有效管理的义务，持有代持股权。</w:t>
      </w:r>
      <w:r>
        <w:rPr>
          <w:rFonts w:hint="eastAsia"/>
          <w:sz w:val="24"/>
        </w:rPr>
        <w:t>乙方及丙方</w:t>
      </w:r>
      <w:r>
        <w:rPr>
          <w:sz w:val="24"/>
        </w:rPr>
        <w:t>应妥善保存代持股权的完整记录，以便</w:t>
      </w:r>
      <w:r>
        <w:rPr>
          <w:rFonts w:hint="eastAsia"/>
          <w:sz w:val="24"/>
        </w:rPr>
        <w:t>甲方</w:t>
      </w:r>
      <w:r>
        <w:rPr>
          <w:sz w:val="24"/>
        </w:rPr>
        <w:t>查询。</w:t>
      </w:r>
    </w:p>
    <w:p>
      <w:pPr>
        <w:numPr>
          <w:ilvl w:val="0"/>
          <w:numId w:val="7"/>
        </w:numPr>
        <w:tabs>
          <w:tab w:val="left" w:pos="1080"/>
          <w:tab w:val="left" w:pos="1620"/>
          <w:tab w:val="left" w:pos="1800"/>
        </w:tabs>
        <w:spacing w:line="360" w:lineRule="auto"/>
        <w:rPr>
          <w:rFonts w:hint="eastAsia"/>
          <w:sz w:val="24"/>
        </w:rPr>
      </w:pPr>
      <w:r>
        <w:rPr>
          <w:rFonts w:hint="eastAsia"/>
          <w:sz w:val="24"/>
        </w:rPr>
        <w:t>若某某公司拟向任何第三方转让其所持有ABC公司股权，或某某公司拟向其他企业投资或者为任何第三方提供担保的，必须经过甲方的书面同意。</w:t>
      </w:r>
    </w:p>
    <w:p>
      <w:pPr>
        <w:numPr>
          <w:ilvl w:val="0"/>
          <w:numId w:val="7"/>
        </w:numPr>
        <w:tabs>
          <w:tab w:val="left" w:pos="1080"/>
          <w:tab w:val="left" w:pos="1620"/>
          <w:tab w:val="left" w:pos="1800"/>
        </w:tabs>
        <w:spacing w:line="360" w:lineRule="auto"/>
        <w:rPr>
          <w:rFonts w:hint="eastAsia"/>
          <w:sz w:val="24"/>
        </w:rPr>
      </w:pPr>
      <w:r>
        <w:rPr>
          <w:rFonts w:hint="eastAsia"/>
          <w:sz w:val="24"/>
        </w:rPr>
        <w:t>若乙方或丙方拟向任何第三方转让某某公司股权的或对该股权做任何其他的处分的，必须经过甲方的书面同意。</w:t>
      </w:r>
    </w:p>
    <w:p>
      <w:pPr>
        <w:numPr>
          <w:ilvl w:val="0"/>
          <w:numId w:val="7"/>
        </w:numPr>
        <w:tabs>
          <w:tab w:val="left" w:pos="1080"/>
          <w:tab w:val="left" w:pos="1620"/>
          <w:tab w:val="left" w:pos="1800"/>
        </w:tabs>
        <w:spacing w:line="360" w:lineRule="auto"/>
        <w:rPr>
          <w:sz w:val="24"/>
        </w:rPr>
      </w:pPr>
      <w:r>
        <w:rPr>
          <w:rFonts w:hint="eastAsia"/>
          <w:sz w:val="24"/>
        </w:rPr>
        <w:t>在签署本协议同时，签署同意甲方收回乙方或丙方代持股权之同意书（附件三）及相关股东决议（附件二），并授权甲方在任何时候填写附件二及附件三中之留空内容。</w:t>
      </w:r>
    </w:p>
    <w:p>
      <w:pPr>
        <w:tabs>
          <w:tab w:val="left" w:pos="1080"/>
          <w:tab w:val="left" w:pos="1620"/>
          <w:tab w:val="left" w:pos="1800"/>
        </w:tabs>
        <w:spacing w:line="360" w:lineRule="auto"/>
        <w:ind w:left="1320"/>
        <w:rPr>
          <w:rFonts w:hint="eastAsia"/>
          <w:sz w:val="24"/>
        </w:rPr>
      </w:pPr>
    </w:p>
    <w:p>
      <w:pPr>
        <w:numPr>
          <w:ilvl w:val="0"/>
          <w:numId w:val="2"/>
        </w:numPr>
        <w:tabs>
          <w:tab w:val="left" w:pos="540"/>
        </w:tabs>
        <w:spacing w:before="120" w:after="120" w:line="360" w:lineRule="auto"/>
        <w:rPr>
          <w:b/>
          <w:sz w:val="24"/>
        </w:rPr>
      </w:pPr>
      <w:r>
        <w:rPr>
          <w:b/>
          <w:sz w:val="24"/>
        </w:rPr>
        <w:t>违约事件和违约责任</w:t>
      </w:r>
    </w:p>
    <w:p>
      <w:pPr>
        <w:numPr>
          <w:ilvl w:val="0"/>
          <w:numId w:val="8"/>
        </w:numPr>
        <w:spacing w:line="360" w:lineRule="auto"/>
        <w:rPr>
          <w:sz w:val="24"/>
        </w:rPr>
      </w:pPr>
      <w:r>
        <w:rPr>
          <w:sz w:val="24"/>
        </w:rPr>
        <w:t>下列事项构成</w:t>
      </w:r>
      <w:r>
        <w:rPr>
          <w:rFonts w:hint="eastAsia"/>
          <w:sz w:val="24"/>
        </w:rPr>
        <w:t>乙方或丙方的</w:t>
      </w:r>
      <w:r>
        <w:rPr>
          <w:sz w:val="24"/>
        </w:rPr>
        <w:t>违约事件：</w:t>
      </w:r>
    </w:p>
    <w:p>
      <w:pPr>
        <w:numPr>
          <w:ilvl w:val="0"/>
          <w:numId w:val="9"/>
        </w:numPr>
        <w:tabs>
          <w:tab w:val="left" w:pos="1080"/>
          <w:tab w:val="left" w:pos="1620"/>
          <w:tab w:val="left" w:pos="1800"/>
        </w:tabs>
        <w:spacing w:line="360" w:lineRule="auto"/>
        <w:rPr>
          <w:sz w:val="24"/>
        </w:rPr>
      </w:pPr>
      <w:r>
        <w:rPr>
          <w:rFonts w:hint="eastAsia"/>
          <w:sz w:val="24"/>
        </w:rPr>
        <w:t>乙方或丙方（以下称“违约方”）</w:t>
      </w:r>
      <w:r>
        <w:rPr>
          <w:sz w:val="24"/>
        </w:rPr>
        <w:t>违反本协议第三条规定的权限处分</w:t>
      </w:r>
      <w:r>
        <w:rPr>
          <w:rFonts w:hint="eastAsia"/>
          <w:sz w:val="24"/>
        </w:rPr>
        <w:t>其</w:t>
      </w:r>
      <w:r>
        <w:rPr>
          <w:sz w:val="24"/>
        </w:rPr>
        <w:t>代持股权</w:t>
      </w:r>
      <w:r>
        <w:rPr>
          <w:rFonts w:hint="eastAsia"/>
          <w:sz w:val="24"/>
        </w:rPr>
        <w:t>或者前述代持股权产生的任何</w:t>
      </w:r>
      <w:r>
        <w:rPr>
          <w:sz w:val="24"/>
        </w:rPr>
        <w:t>代持利益，</w:t>
      </w:r>
      <w:r>
        <w:rPr>
          <w:rFonts w:hint="eastAsia"/>
          <w:sz w:val="24"/>
        </w:rPr>
        <w:t>致使甲方</w:t>
      </w:r>
      <w:r>
        <w:rPr>
          <w:sz w:val="24"/>
        </w:rPr>
        <w:t>的合法权益受到任何损失；</w:t>
      </w:r>
    </w:p>
    <w:p>
      <w:pPr>
        <w:numPr>
          <w:ilvl w:val="0"/>
          <w:numId w:val="9"/>
        </w:numPr>
        <w:tabs>
          <w:tab w:val="left" w:pos="1080"/>
          <w:tab w:val="left" w:pos="1620"/>
          <w:tab w:val="left" w:pos="1800"/>
        </w:tabs>
        <w:spacing w:line="360" w:lineRule="auto"/>
        <w:rPr>
          <w:sz w:val="24"/>
        </w:rPr>
      </w:pPr>
      <w:r>
        <w:rPr>
          <w:rFonts w:hint="eastAsia"/>
          <w:sz w:val="24"/>
        </w:rPr>
        <w:t>违约方</w:t>
      </w:r>
      <w:r>
        <w:rPr>
          <w:sz w:val="24"/>
        </w:rPr>
        <w:t>违反作为受托人的谨慎管理义务，处理代持事务不当，致使</w:t>
      </w:r>
      <w:r>
        <w:rPr>
          <w:rFonts w:hint="eastAsia"/>
          <w:sz w:val="24"/>
        </w:rPr>
        <w:t>甲方</w:t>
      </w:r>
      <w:r>
        <w:rPr>
          <w:sz w:val="24"/>
        </w:rPr>
        <w:t>的合法权益受到任何损失；</w:t>
      </w:r>
    </w:p>
    <w:p>
      <w:pPr>
        <w:numPr>
          <w:ilvl w:val="0"/>
          <w:numId w:val="9"/>
        </w:numPr>
        <w:tabs>
          <w:tab w:val="left" w:pos="1080"/>
          <w:tab w:val="left" w:pos="1620"/>
          <w:tab w:val="left" w:pos="1800"/>
        </w:tabs>
        <w:spacing w:line="360" w:lineRule="auto"/>
        <w:rPr>
          <w:sz w:val="24"/>
        </w:rPr>
      </w:pPr>
      <w:r>
        <w:rPr>
          <w:rFonts w:hint="eastAsia"/>
          <w:sz w:val="24"/>
        </w:rPr>
        <w:t>违约方</w:t>
      </w:r>
      <w:r>
        <w:rPr>
          <w:sz w:val="24"/>
        </w:rPr>
        <w:t>违反本协议其</w:t>
      </w:r>
      <w:r>
        <w:rPr>
          <w:rFonts w:hint="eastAsia"/>
          <w:sz w:val="24"/>
        </w:rPr>
        <w:t>他</w:t>
      </w:r>
      <w:r>
        <w:rPr>
          <w:sz w:val="24"/>
        </w:rPr>
        <w:t>条款的</w:t>
      </w:r>
      <w:r>
        <w:rPr>
          <w:rFonts w:hint="eastAsia"/>
          <w:sz w:val="24"/>
        </w:rPr>
        <w:t>约</w:t>
      </w:r>
      <w:r>
        <w:rPr>
          <w:sz w:val="24"/>
        </w:rPr>
        <w:t>定给</w:t>
      </w:r>
      <w:r>
        <w:rPr>
          <w:rFonts w:hint="eastAsia"/>
          <w:sz w:val="24"/>
        </w:rPr>
        <w:t>甲方</w:t>
      </w:r>
      <w:r>
        <w:rPr>
          <w:sz w:val="24"/>
        </w:rPr>
        <w:t>造成损害的。</w:t>
      </w:r>
    </w:p>
    <w:p>
      <w:pPr>
        <w:numPr>
          <w:ilvl w:val="0"/>
          <w:numId w:val="8"/>
        </w:numPr>
        <w:spacing w:line="360" w:lineRule="auto"/>
        <w:rPr>
          <w:sz w:val="24"/>
        </w:rPr>
      </w:pPr>
      <w:r>
        <w:rPr>
          <w:sz w:val="24"/>
        </w:rPr>
        <w:t>如果发生</w:t>
      </w:r>
      <w:r>
        <w:rPr>
          <w:rFonts w:hint="eastAsia"/>
          <w:sz w:val="24"/>
        </w:rPr>
        <w:t>前述</w:t>
      </w:r>
      <w:r>
        <w:rPr>
          <w:sz w:val="24"/>
        </w:rPr>
        <w:t>违约事件，</w:t>
      </w:r>
      <w:r>
        <w:rPr>
          <w:rFonts w:hint="eastAsia"/>
          <w:sz w:val="24"/>
        </w:rPr>
        <w:t>甲方</w:t>
      </w:r>
      <w:r>
        <w:rPr>
          <w:sz w:val="24"/>
        </w:rPr>
        <w:t>有权通知</w:t>
      </w:r>
      <w:r>
        <w:rPr>
          <w:rFonts w:hint="eastAsia"/>
          <w:sz w:val="24"/>
        </w:rPr>
        <w:t>乙方及丙方</w:t>
      </w:r>
      <w:r>
        <w:rPr>
          <w:sz w:val="24"/>
        </w:rPr>
        <w:t>立即终止本协议，并要求</w:t>
      </w:r>
      <w:r>
        <w:rPr>
          <w:rFonts w:hint="eastAsia"/>
          <w:sz w:val="24"/>
        </w:rPr>
        <w:t>乙方及丙方</w:t>
      </w:r>
      <w:r>
        <w:rPr>
          <w:sz w:val="24"/>
        </w:rPr>
        <w:t>按照本协议的</w:t>
      </w:r>
      <w:r>
        <w:rPr>
          <w:rFonts w:hint="eastAsia"/>
          <w:sz w:val="24"/>
        </w:rPr>
        <w:t>约</w:t>
      </w:r>
      <w:r>
        <w:rPr>
          <w:sz w:val="24"/>
        </w:rPr>
        <w:t>定完成代持终止后的处理事项。</w:t>
      </w:r>
    </w:p>
    <w:p>
      <w:pPr>
        <w:numPr>
          <w:ilvl w:val="0"/>
          <w:numId w:val="8"/>
        </w:numPr>
        <w:spacing w:line="360" w:lineRule="auto"/>
        <w:rPr>
          <w:rFonts w:hint="eastAsia"/>
          <w:sz w:val="24"/>
        </w:rPr>
      </w:pPr>
      <w:r>
        <w:rPr>
          <w:sz w:val="24"/>
        </w:rPr>
        <w:t>无论</w:t>
      </w:r>
      <w:r>
        <w:rPr>
          <w:rFonts w:hint="eastAsia"/>
          <w:sz w:val="24"/>
        </w:rPr>
        <w:t>甲方</w:t>
      </w:r>
      <w:r>
        <w:rPr>
          <w:sz w:val="24"/>
        </w:rPr>
        <w:t>是否通知</w:t>
      </w:r>
      <w:r>
        <w:rPr>
          <w:rFonts w:hint="eastAsia"/>
          <w:sz w:val="24"/>
        </w:rPr>
        <w:t>乙方或丙方</w:t>
      </w:r>
      <w:r>
        <w:rPr>
          <w:sz w:val="24"/>
        </w:rPr>
        <w:t>终止本协议，</w:t>
      </w:r>
      <w:r>
        <w:rPr>
          <w:rFonts w:hint="eastAsia"/>
          <w:sz w:val="24"/>
        </w:rPr>
        <w:t>甲方</w:t>
      </w:r>
      <w:r>
        <w:rPr>
          <w:sz w:val="24"/>
        </w:rPr>
        <w:t>均有权要求</w:t>
      </w:r>
      <w:r>
        <w:rPr>
          <w:rFonts w:hint="eastAsia"/>
          <w:sz w:val="24"/>
        </w:rPr>
        <w:t>违约方</w:t>
      </w:r>
      <w:r>
        <w:rPr>
          <w:sz w:val="24"/>
        </w:rPr>
        <w:t>赔偿因</w:t>
      </w:r>
      <w:r>
        <w:rPr>
          <w:rFonts w:hint="eastAsia"/>
          <w:sz w:val="24"/>
        </w:rPr>
        <w:t>本条第1款约定的</w:t>
      </w:r>
      <w:r>
        <w:rPr>
          <w:sz w:val="24"/>
        </w:rPr>
        <w:t>违约事件而造成的全部损失。</w:t>
      </w:r>
    </w:p>
    <w:p>
      <w:pPr>
        <w:numPr>
          <w:ilvl w:val="0"/>
          <w:numId w:val="8"/>
        </w:numPr>
        <w:spacing w:line="360" w:lineRule="auto"/>
        <w:rPr>
          <w:sz w:val="24"/>
        </w:rPr>
      </w:pPr>
      <w:r>
        <w:rPr>
          <w:rFonts w:hint="eastAsia"/>
          <w:sz w:val="24"/>
        </w:rPr>
        <w:t>若乙方或丙方在收到甲方发出之终止协议通知7日后，未按甲方要求及甲方安排的时程内(1)向甲方或甲方指定人员</w:t>
      </w:r>
      <w:r>
        <w:rPr>
          <w:sz w:val="24"/>
        </w:rPr>
        <w:t>转移有关</w:t>
      </w:r>
      <w:r>
        <w:rPr>
          <w:rFonts w:hint="eastAsia"/>
          <w:sz w:val="24"/>
        </w:rPr>
        <w:t>代持股权</w:t>
      </w:r>
      <w:r>
        <w:rPr>
          <w:sz w:val="24"/>
        </w:rPr>
        <w:t>的全部信息、资料或权益</w:t>
      </w:r>
      <w:r>
        <w:rPr>
          <w:rFonts w:hint="eastAsia"/>
          <w:sz w:val="24"/>
        </w:rPr>
        <w:t>；或(2) 签署向甲方或甲方指定第三人转让代持股权所需</w:t>
      </w:r>
      <w:r>
        <w:rPr>
          <w:sz w:val="24"/>
        </w:rPr>
        <w:t>的</w:t>
      </w:r>
      <w:r>
        <w:rPr>
          <w:rFonts w:hint="eastAsia"/>
          <w:sz w:val="24"/>
        </w:rPr>
        <w:t>各类文件的，每延迟1天，乙方或丙方应向甲方支付其代持股权所代表金额按年利率1.0%计算的迟延履行补偿金。</w:t>
      </w:r>
    </w:p>
    <w:p>
      <w:pPr>
        <w:numPr>
          <w:ilvl w:val="0"/>
          <w:numId w:val="8"/>
        </w:numPr>
        <w:spacing w:line="360" w:lineRule="auto"/>
        <w:rPr>
          <w:rFonts w:hint="eastAsia"/>
          <w:sz w:val="24"/>
        </w:rPr>
      </w:pPr>
      <w:r>
        <w:rPr>
          <w:rFonts w:hint="eastAsia"/>
          <w:sz w:val="24"/>
        </w:rPr>
        <w:t>乙方或丙方</w:t>
      </w:r>
      <w:r>
        <w:rPr>
          <w:sz w:val="24"/>
        </w:rPr>
        <w:t>因管理不善或者违反法律、法规及本协议的</w:t>
      </w:r>
      <w:r>
        <w:rPr>
          <w:rFonts w:hint="eastAsia"/>
          <w:sz w:val="24"/>
        </w:rPr>
        <w:t>约</w:t>
      </w:r>
      <w:r>
        <w:rPr>
          <w:sz w:val="24"/>
        </w:rPr>
        <w:t>定致使</w:t>
      </w:r>
      <w:r>
        <w:rPr>
          <w:rFonts w:hint="eastAsia"/>
          <w:sz w:val="24"/>
        </w:rPr>
        <w:t>甲方</w:t>
      </w:r>
      <w:r>
        <w:rPr>
          <w:sz w:val="24"/>
        </w:rPr>
        <w:t>合法权利</w:t>
      </w:r>
      <w:r>
        <w:rPr>
          <w:rFonts w:hint="eastAsia"/>
          <w:sz w:val="24"/>
        </w:rPr>
        <w:t>遭受</w:t>
      </w:r>
      <w:r>
        <w:rPr>
          <w:sz w:val="24"/>
        </w:rPr>
        <w:t>损失的，</w:t>
      </w:r>
      <w:r>
        <w:rPr>
          <w:rFonts w:hint="eastAsia"/>
          <w:sz w:val="24"/>
        </w:rPr>
        <w:t>该方</w:t>
      </w:r>
      <w:r>
        <w:rPr>
          <w:sz w:val="24"/>
        </w:rPr>
        <w:t>应当予以补偿或者赔偿。</w:t>
      </w:r>
    </w:p>
    <w:p>
      <w:pPr>
        <w:numPr>
          <w:ilvl w:val="0"/>
          <w:numId w:val="8"/>
        </w:numPr>
        <w:spacing w:line="360" w:lineRule="auto"/>
        <w:rPr>
          <w:sz w:val="24"/>
        </w:rPr>
      </w:pPr>
      <w:r>
        <w:rPr>
          <w:rFonts w:hint="eastAsia"/>
          <w:sz w:val="24"/>
        </w:rPr>
        <w:t>乙方及丙方就其因于本协议项下所有的义务（包括但不限于本条项下的赔偿义务），向甲方负完全的连带责任。甲方有权就乙方或丙方各自的义务或赔偿责任，向乙方或丙方任一方为全部的请求。</w:t>
      </w:r>
    </w:p>
    <w:p>
      <w:pPr>
        <w:numPr>
          <w:ilvl w:val="0"/>
          <w:numId w:val="2"/>
        </w:numPr>
        <w:tabs>
          <w:tab w:val="left" w:pos="540"/>
        </w:tabs>
        <w:spacing w:before="120" w:after="120" w:line="360" w:lineRule="auto"/>
        <w:ind w:left="482" w:hanging="482"/>
        <w:rPr>
          <w:b/>
          <w:sz w:val="24"/>
        </w:rPr>
      </w:pPr>
      <w:r>
        <w:rPr>
          <w:b/>
          <w:sz w:val="24"/>
        </w:rPr>
        <w:t>其他事项</w:t>
      </w:r>
    </w:p>
    <w:p>
      <w:pPr>
        <w:numPr>
          <w:ilvl w:val="0"/>
          <w:numId w:val="10"/>
        </w:numPr>
        <w:spacing w:line="360" w:lineRule="auto"/>
        <w:rPr>
          <w:rFonts w:hint="eastAsia"/>
          <w:sz w:val="24"/>
        </w:rPr>
      </w:pPr>
      <w:r>
        <w:rPr>
          <w:sz w:val="24"/>
        </w:rPr>
        <w:t>对于本协议及本协议项下的安排，</w:t>
      </w:r>
      <w:r>
        <w:rPr>
          <w:rFonts w:hint="eastAsia"/>
          <w:sz w:val="24"/>
        </w:rPr>
        <w:t>甲、乙、丙各方</w:t>
      </w:r>
      <w:r>
        <w:rPr>
          <w:sz w:val="24"/>
        </w:rPr>
        <w:t>都应严格保密，除非法律要求，未经</w:t>
      </w:r>
      <w:r>
        <w:rPr>
          <w:rFonts w:hint="eastAsia"/>
          <w:sz w:val="24"/>
        </w:rPr>
        <w:t>对方</w:t>
      </w:r>
      <w:r>
        <w:rPr>
          <w:sz w:val="24"/>
        </w:rPr>
        <w:t>同意，</w:t>
      </w:r>
      <w:r>
        <w:rPr>
          <w:rFonts w:hint="eastAsia"/>
          <w:sz w:val="24"/>
        </w:rPr>
        <w:t>甲、乙、丙各方任何</w:t>
      </w:r>
      <w:r>
        <w:rPr>
          <w:sz w:val="24"/>
        </w:rPr>
        <w:t>一方不得向第三方披露本协议的相关信息。</w:t>
      </w:r>
      <w:r>
        <w:rPr>
          <w:rFonts w:hint="eastAsia"/>
          <w:sz w:val="24"/>
        </w:rPr>
        <w:t>但甲、乙、丙各方一致同意，将本协议的内容告知某某公司的所有股东或者天云有道公司的利害关系人。</w:t>
      </w:r>
    </w:p>
    <w:p>
      <w:pPr>
        <w:numPr>
          <w:ilvl w:val="0"/>
          <w:numId w:val="10"/>
        </w:numPr>
        <w:spacing w:line="360" w:lineRule="auto"/>
        <w:rPr>
          <w:rFonts w:hint="eastAsia"/>
          <w:sz w:val="24"/>
        </w:rPr>
      </w:pPr>
      <w:r>
        <w:rPr>
          <w:sz w:val="24"/>
        </w:rPr>
        <w:t>对于本协议未尽事宜，</w:t>
      </w:r>
      <w:r>
        <w:rPr>
          <w:rFonts w:hint="eastAsia"/>
          <w:sz w:val="24"/>
        </w:rPr>
        <w:t>各方可以签署</w:t>
      </w:r>
      <w:r>
        <w:rPr>
          <w:sz w:val="24"/>
        </w:rPr>
        <w:t>补充协议的方式解决。有关本协议的任何修改或补充协议，都是本协议不可分割的部分。</w:t>
      </w:r>
    </w:p>
    <w:p>
      <w:pPr>
        <w:numPr>
          <w:ilvl w:val="0"/>
          <w:numId w:val="10"/>
        </w:numPr>
        <w:spacing w:line="360" w:lineRule="auto"/>
        <w:rPr>
          <w:rFonts w:hint="eastAsia"/>
          <w:sz w:val="24"/>
        </w:rPr>
      </w:pPr>
      <w:r>
        <w:rPr>
          <w:rFonts w:hint="eastAsia"/>
          <w:sz w:val="24"/>
        </w:rPr>
        <w:t>双方约定，乙方、丙方接受委托并履行目标股份有关的委托事项不收取任何报酬；乙方、丙方为处理与目标股份有关的委托事务垫付所支付的必要费用，甲方应当偿还该费用；该费用的支付，可以从因目标股份产生的权益中抵扣。</w:t>
      </w:r>
    </w:p>
    <w:p>
      <w:pPr>
        <w:numPr>
          <w:ilvl w:val="0"/>
          <w:numId w:val="2"/>
        </w:numPr>
        <w:tabs>
          <w:tab w:val="left" w:pos="540"/>
        </w:tabs>
        <w:spacing w:before="120" w:after="120" w:line="360" w:lineRule="auto"/>
        <w:ind w:left="482" w:hanging="482"/>
        <w:rPr>
          <w:rFonts w:hint="eastAsia"/>
          <w:b/>
          <w:sz w:val="24"/>
        </w:rPr>
      </w:pPr>
      <w:r>
        <w:rPr>
          <w:b/>
          <w:sz w:val="24"/>
        </w:rPr>
        <w:t>适用法律和争议的解决方式</w:t>
      </w:r>
    </w:p>
    <w:p>
      <w:pPr>
        <w:spacing w:line="360" w:lineRule="auto"/>
        <w:ind w:left="540" w:leftChars="257"/>
        <w:rPr>
          <w:sz w:val="24"/>
        </w:rPr>
      </w:pPr>
      <w:r>
        <w:rPr>
          <w:sz w:val="24"/>
        </w:rPr>
        <w:t>本协议的订立、履行和解释均适用中国法律。对于</w:t>
      </w:r>
      <w:r>
        <w:rPr>
          <w:rFonts w:hint="eastAsia"/>
          <w:sz w:val="24"/>
        </w:rPr>
        <w:t>各方</w:t>
      </w:r>
      <w:r>
        <w:rPr>
          <w:sz w:val="24"/>
        </w:rPr>
        <w:t>在履行本协议中发生的任何争议，首先</w:t>
      </w:r>
      <w:r>
        <w:rPr>
          <w:rFonts w:hint="eastAsia"/>
          <w:sz w:val="24"/>
        </w:rPr>
        <w:t>由当事各方</w:t>
      </w:r>
      <w:r>
        <w:rPr>
          <w:sz w:val="24"/>
        </w:rPr>
        <w:t>协商解决。如果在争议发生后一</w:t>
      </w:r>
      <w:r>
        <w:rPr>
          <w:rFonts w:hint="eastAsia"/>
          <w:sz w:val="24"/>
        </w:rPr>
        <w:t>（1）</w:t>
      </w:r>
      <w:r>
        <w:rPr>
          <w:sz w:val="24"/>
        </w:rPr>
        <w:t>个月内协商不成</w:t>
      </w:r>
      <w:r>
        <w:rPr>
          <w:bCs/>
          <w:sz w:val="24"/>
        </w:rPr>
        <w:t>，</w:t>
      </w:r>
      <w:r>
        <w:rPr>
          <w:sz w:val="24"/>
        </w:rPr>
        <w:t>任何一方均有权将争议提</w:t>
      </w:r>
      <w:r>
        <w:rPr>
          <w:rFonts w:hint="eastAsia"/>
          <w:sz w:val="24"/>
        </w:rPr>
        <w:t>交中国国际经济贸易仲裁委员会上海分会</w:t>
      </w:r>
      <w:r>
        <w:rPr>
          <w:sz w:val="24"/>
        </w:rPr>
        <w:t>进行仲裁。仲裁裁决是终局的，并对双方有约束力。</w:t>
      </w:r>
    </w:p>
    <w:p>
      <w:pPr>
        <w:numPr>
          <w:ilvl w:val="0"/>
          <w:numId w:val="2"/>
        </w:numPr>
        <w:tabs>
          <w:tab w:val="left" w:pos="540"/>
        </w:tabs>
        <w:spacing w:before="120" w:after="120" w:line="360" w:lineRule="auto"/>
        <w:ind w:left="482" w:hanging="482"/>
        <w:rPr>
          <w:b/>
          <w:bCs/>
          <w:sz w:val="24"/>
        </w:rPr>
      </w:pPr>
      <w:r>
        <w:rPr>
          <w:b/>
          <w:bCs/>
          <w:sz w:val="24"/>
        </w:rPr>
        <w:t>协议的生效及终止</w:t>
      </w:r>
    </w:p>
    <w:p>
      <w:pPr>
        <w:numPr>
          <w:ilvl w:val="0"/>
          <w:numId w:val="11"/>
        </w:numPr>
        <w:spacing w:line="360" w:lineRule="auto"/>
        <w:rPr>
          <w:rFonts w:hint="eastAsia"/>
          <w:sz w:val="24"/>
        </w:rPr>
      </w:pPr>
      <w:r>
        <w:rPr>
          <w:sz w:val="24"/>
        </w:rPr>
        <w:t>本协议自</w:t>
      </w:r>
      <w:r>
        <w:rPr>
          <w:rFonts w:hint="eastAsia"/>
          <w:sz w:val="24"/>
        </w:rPr>
        <w:t>甲、乙、丙各</w:t>
      </w:r>
      <w:r>
        <w:rPr>
          <w:sz w:val="24"/>
        </w:rPr>
        <w:t>方签</w:t>
      </w:r>
      <w:r>
        <w:rPr>
          <w:rFonts w:hint="eastAsia"/>
          <w:sz w:val="24"/>
        </w:rPr>
        <w:t>署</w:t>
      </w:r>
      <w:r>
        <w:rPr>
          <w:sz w:val="24"/>
        </w:rPr>
        <w:t>之日起正式生效。本协议一式</w:t>
      </w:r>
      <w:r>
        <w:rPr>
          <w:rFonts w:hint="eastAsia"/>
          <w:sz w:val="24"/>
        </w:rPr>
        <w:t>三</w:t>
      </w:r>
      <w:r>
        <w:rPr>
          <w:sz w:val="24"/>
        </w:rPr>
        <w:t>份</w:t>
      </w:r>
      <w:r>
        <w:rPr>
          <w:rFonts w:hint="eastAsia"/>
          <w:sz w:val="24"/>
        </w:rPr>
        <w:t>，甲、乙、丙各方</w:t>
      </w:r>
      <w:r>
        <w:rPr>
          <w:sz w:val="24"/>
        </w:rPr>
        <w:t>各执一份。每份均具有相同的法律效力。</w:t>
      </w:r>
    </w:p>
    <w:p>
      <w:pPr>
        <w:numPr>
          <w:ilvl w:val="0"/>
          <w:numId w:val="11"/>
        </w:numPr>
        <w:spacing w:line="360" w:lineRule="auto"/>
        <w:rPr>
          <w:rFonts w:hint="eastAsia"/>
          <w:sz w:val="24"/>
        </w:rPr>
      </w:pPr>
      <w:r>
        <w:rPr>
          <w:rFonts w:hint="eastAsia"/>
          <w:sz w:val="24"/>
        </w:rPr>
        <w:t>甲方有权随时终止本协议，甲方应在其终止本协议之7日前，书面通知乙方及丙方。自乙方或丙方收到甲方发出之书面终止协议通知书之日起7日内，</w:t>
      </w:r>
      <w:r>
        <w:rPr>
          <w:sz w:val="24"/>
        </w:rPr>
        <w:t>须向</w:t>
      </w:r>
      <w:r>
        <w:rPr>
          <w:rFonts w:hint="eastAsia"/>
          <w:sz w:val="24"/>
        </w:rPr>
        <w:t>甲方</w:t>
      </w:r>
      <w:r>
        <w:rPr>
          <w:sz w:val="24"/>
        </w:rPr>
        <w:t>或其</w:t>
      </w:r>
      <w:r>
        <w:rPr>
          <w:rFonts w:hint="eastAsia"/>
          <w:sz w:val="24"/>
        </w:rPr>
        <w:t>指派的人员</w:t>
      </w:r>
      <w:r>
        <w:rPr>
          <w:sz w:val="24"/>
        </w:rPr>
        <w:t>转移有关</w:t>
      </w:r>
      <w:r>
        <w:rPr>
          <w:rFonts w:hint="eastAsia"/>
          <w:sz w:val="24"/>
        </w:rPr>
        <w:t>代持股权</w:t>
      </w:r>
      <w:r>
        <w:rPr>
          <w:sz w:val="24"/>
        </w:rPr>
        <w:t>的全部信息、资料或权益，并</w:t>
      </w:r>
      <w:r>
        <w:rPr>
          <w:rFonts w:hint="eastAsia"/>
          <w:sz w:val="24"/>
        </w:rPr>
        <w:t>按甲方要求将代持股权转让予甲方或甲方指定的第三人，并配合甲方</w:t>
      </w:r>
      <w:r>
        <w:rPr>
          <w:sz w:val="24"/>
        </w:rPr>
        <w:t>完成</w:t>
      </w:r>
      <w:r>
        <w:rPr>
          <w:rFonts w:hint="eastAsia"/>
          <w:sz w:val="24"/>
        </w:rPr>
        <w:t>代持股权转让所需</w:t>
      </w:r>
      <w:r>
        <w:rPr>
          <w:sz w:val="24"/>
        </w:rPr>
        <w:t>的</w:t>
      </w:r>
      <w:r>
        <w:rPr>
          <w:rFonts w:hint="eastAsia"/>
          <w:sz w:val="24"/>
        </w:rPr>
        <w:t>各类政府审批及变更</w:t>
      </w:r>
      <w:r>
        <w:rPr>
          <w:sz w:val="24"/>
        </w:rPr>
        <w:t>手续。</w:t>
      </w:r>
      <w:r>
        <w:rPr>
          <w:rFonts w:hint="eastAsia"/>
          <w:sz w:val="24"/>
        </w:rPr>
        <w:t>对于甲方收回乙方及/或丙方代持股权或要求乙方及/或丙方将其代持股权转让予第三人的，乙方及/或丙方应表示同意，不得行使优先购买权，且须配合甲方完成代持股权转让所需</w:t>
      </w:r>
      <w:r>
        <w:rPr>
          <w:sz w:val="24"/>
        </w:rPr>
        <w:t>的</w:t>
      </w:r>
      <w:r>
        <w:rPr>
          <w:rFonts w:hint="eastAsia"/>
          <w:sz w:val="24"/>
        </w:rPr>
        <w:t>各类政府审批及变更</w:t>
      </w:r>
      <w:r>
        <w:rPr>
          <w:sz w:val="24"/>
        </w:rPr>
        <w:t>手续。</w:t>
      </w:r>
    </w:p>
    <w:p>
      <w:pPr>
        <w:spacing w:line="360" w:lineRule="auto"/>
        <w:ind w:left="960"/>
        <w:rPr>
          <w:rFonts w:hint="eastAsia"/>
          <w:sz w:val="24"/>
        </w:rPr>
      </w:pPr>
    </w:p>
    <w:p>
      <w:pPr>
        <w:numPr>
          <w:ilvl w:val="0"/>
          <w:numId w:val="2"/>
        </w:numPr>
        <w:tabs>
          <w:tab w:val="left" w:pos="540"/>
        </w:tabs>
        <w:spacing w:before="120" w:after="120" w:line="360" w:lineRule="auto"/>
        <w:ind w:left="482" w:hanging="482"/>
        <w:rPr>
          <w:sz w:val="24"/>
        </w:rPr>
      </w:pPr>
      <w:r>
        <w:rPr>
          <w:rFonts w:hint="eastAsia"/>
          <w:sz w:val="24"/>
        </w:rPr>
        <w:t>联系地址及通知方式</w:t>
      </w:r>
    </w:p>
    <w:p>
      <w:pPr>
        <w:numPr>
          <w:ilvl w:val="1"/>
          <w:numId w:val="2"/>
        </w:numPr>
        <w:rPr>
          <w:sz w:val="24"/>
        </w:rPr>
      </w:pPr>
      <w:r>
        <w:rPr>
          <w:rFonts w:hint="eastAsia"/>
          <w:sz w:val="24"/>
        </w:rPr>
        <w:t>甲方：</w:t>
      </w:r>
    </w:p>
    <w:p>
      <w:pPr>
        <w:spacing w:line="360" w:lineRule="exact"/>
        <w:ind w:left="482"/>
        <w:rPr>
          <w:rFonts w:hint="eastAsia"/>
          <w:sz w:val="24"/>
        </w:rPr>
      </w:pPr>
      <w:r>
        <w:rPr>
          <w:rFonts w:hint="eastAsia"/>
          <w:sz w:val="24"/>
        </w:rPr>
        <w:t>地址： [-]</w:t>
      </w:r>
    </w:p>
    <w:p>
      <w:pPr>
        <w:spacing w:line="360" w:lineRule="exact"/>
        <w:ind w:left="482"/>
        <w:rPr>
          <w:rFonts w:hint="eastAsia"/>
          <w:sz w:val="24"/>
        </w:rPr>
      </w:pPr>
      <w:r>
        <w:rPr>
          <w:rFonts w:hint="eastAsia"/>
          <w:sz w:val="24"/>
        </w:rPr>
        <w:t>收件人：</w:t>
      </w:r>
      <w:r>
        <w:rPr>
          <w:sz w:val="24"/>
        </w:rPr>
        <w:t xml:space="preserve"> </w:t>
      </w:r>
      <w:r>
        <w:rPr>
          <w:rFonts w:hint="eastAsia"/>
          <w:sz w:val="24"/>
        </w:rPr>
        <w:t>[-]</w:t>
      </w:r>
    </w:p>
    <w:p>
      <w:pPr>
        <w:spacing w:line="360" w:lineRule="exact"/>
        <w:ind w:left="482"/>
        <w:rPr>
          <w:rFonts w:hint="eastAsia" w:eastAsia="PMingLiU"/>
          <w:sz w:val="24"/>
          <w:lang w:eastAsia="zh-TW"/>
        </w:rPr>
      </w:pPr>
      <w:r>
        <w:rPr>
          <w:rFonts w:hint="eastAsia"/>
          <w:sz w:val="24"/>
        </w:rPr>
        <w:t>电话号码：[-]</w:t>
      </w:r>
      <w:r>
        <w:rPr>
          <w:sz w:val="24"/>
        </w:rPr>
        <w:t xml:space="preserve">  </w:t>
      </w:r>
      <w:r>
        <w:rPr>
          <w:rFonts w:hint="eastAsia"/>
          <w:sz w:val="24"/>
        </w:rPr>
        <w:t xml:space="preserve">        传真号码：[-]</w:t>
      </w:r>
    </w:p>
    <w:p>
      <w:pPr>
        <w:spacing w:line="360" w:lineRule="exact"/>
        <w:ind w:left="482"/>
        <w:rPr>
          <w:rFonts w:eastAsia="PMingLiU"/>
          <w:sz w:val="24"/>
          <w:lang w:eastAsia="zh-TW"/>
        </w:rPr>
      </w:pPr>
    </w:p>
    <w:p>
      <w:pPr>
        <w:numPr>
          <w:ilvl w:val="1"/>
          <w:numId w:val="2"/>
        </w:numPr>
        <w:tabs>
          <w:tab w:val="left" w:pos="992"/>
        </w:tabs>
        <w:rPr>
          <w:sz w:val="24"/>
        </w:rPr>
      </w:pPr>
      <w:r>
        <w:rPr>
          <w:rFonts w:hint="eastAsia"/>
          <w:sz w:val="24"/>
        </w:rPr>
        <w:t>乙方：[中文姓名]</w:t>
      </w:r>
    </w:p>
    <w:p>
      <w:pPr>
        <w:spacing w:line="360" w:lineRule="exact"/>
        <w:ind w:left="482"/>
        <w:rPr>
          <w:rFonts w:hint="eastAsia"/>
          <w:sz w:val="24"/>
        </w:rPr>
      </w:pPr>
      <w:r>
        <w:rPr>
          <w:rFonts w:hint="eastAsia"/>
          <w:sz w:val="24"/>
        </w:rPr>
        <w:t>地址：[-]</w:t>
      </w:r>
    </w:p>
    <w:p>
      <w:pPr>
        <w:spacing w:line="360" w:lineRule="exact"/>
        <w:ind w:left="482"/>
        <w:rPr>
          <w:rFonts w:hint="eastAsia"/>
          <w:sz w:val="24"/>
        </w:rPr>
      </w:pPr>
      <w:r>
        <w:rPr>
          <w:rFonts w:hint="eastAsia"/>
          <w:sz w:val="24"/>
        </w:rPr>
        <w:t>收件人：</w:t>
      </w:r>
      <w:r>
        <w:rPr>
          <w:sz w:val="24"/>
        </w:rPr>
        <w:t xml:space="preserve"> </w:t>
      </w:r>
      <w:r>
        <w:rPr>
          <w:rFonts w:hint="eastAsia"/>
          <w:sz w:val="24"/>
        </w:rPr>
        <w:t>[-]</w:t>
      </w:r>
    </w:p>
    <w:p>
      <w:pPr>
        <w:spacing w:line="360" w:lineRule="exact"/>
        <w:ind w:left="482"/>
        <w:rPr>
          <w:rFonts w:hint="eastAsia"/>
          <w:sz w:val="24"/>
        </w:rPr>
      </w:pPr>
      <w:r>
        <w:rPr>
          <w:rFonts w:hint="eastAsia"/>
          <w:sz w:val="24"/>
        </w:rPr>
        <w:t>电话号码：[-]</w:t>
      </w:r>
      <w:r>
        <w:rPr>
          <w:sz w:val="24"/>
        </w:rPr>
        <w:t xml:space="preserve"> </w:t>
      </w:r>
      <w:r>
        <w:rPr>
          <w:rFonts w:hint="eastAsia"/>
          <w:sz w:val="24"/>
        </w:rPr>
        <w:t xml:space="preserve">       传真号码：[-]</w:t>
      </w:r>
    </w:p>
    <w:p>
      <w:pPr>
        <w:spacing w:line="360" w:lineRule="exact"/>
        <w:ind w:left="482"/>
        <w:rPr>
          <w:rFonts w:hint="eastAsia"/>
          <w:sz w:val="24"/>
        </w:rPr>
      </w:pPr>
    </w:p>
    <w:p>
      <w:pPr>
        <w:numPr>
          <w:ilvl w:val="1"/>
          <w:numId w:val="2"/>
        </w:numPr>
        <w:tabs>
          <w:tab w:val="left" w:pos="992"/>
        </w:tabs>
        <w:rPr>
          <w:rFonts w:hint="eastAsia"/>
          <w:sz w:val="24"/>
        </w:rPr>
      </w:pPr>
      <w:r>
        <w:rPr>
          <w:rFonts w:hint="eastAsia"/>
          <w:sz w:val="24"/>
        </w:rPr>
        <w:t>丙方：[-]</w:t>
      </w:r>
    </w:p>
    <w:p>
      <w:pPr>
        <w:spacing w:line="360" w:lineRule="exact"/>
        <w:rPr>
          <w:rFonts w:hint="eastAsia"/>
          <w:sz w:val="24"/>
        </w:rPr>
      </w:pPr>
      <w:r>
        <w:rPr>
          <w:rFonts w:hint="eastAsia"/>
          <w:sz w:val="24"/>
        </w:rPr>
        <w:t xml:space="preserve">    地址：[-]</w:t>
      </w:r>
    </w:p>
    <w:p>
      <w:pPr>
        <w:spacing w:line="360" w:lineRule="exact"/>
        <w:ind w:left="482"/>
        <w:rPr>
          <w:rFonts w:hint="eastAsia"/>
          <w:sz w:val="24"/>
        </w:rPr>
      </w:pPr>
      <w:r>
        <w:rPr>
          <w:rFonts w:hint="eastAsia"/>
          <w:sz w:val="24"/>
        </w:rPr>
        <w:t>收件人：</w:t>
      </w:r>
      <w:r>
        <w:rPr>
          <w:sz w:val="24"/>
        </w:rPr>
        <w:t xml:space="preserve"> </w:t>
      </w:r>
      <w:r>
        <w:rPr>
          <w:rFonts w:hint="eastAsia"/>
          <w:sz w:val="24"/>
        </w:rPr>
        <w:t>[-]</w:t>
      </w:r>
    </w:p>
    <w:p>
      <w:pPr>
        <w:spacing w:line="360" w:lineRule="exact"/>
        <w:ind w:left="482"/>
        <w:rPr>
          <w:rFonts w:hint="eastAsia"/>
          <w:sz w:val="24"/>
        </w:rPr>
      </w:pPr>
      <w:r>
        <w:rPr>
          <w:rFonts w:hint="eastAsia"/>
          <w:sz w:val="24"/>
        </w:rPr>
        <w:t>电话号码：[-]</w:t>
      </w:r>
      <w:r>
        <w:rPr>
          <w:sz w:val="24"/>
        </w:rPr>
        <w:t xml:space="preserve"> </w:t>
      </w:r>
      <w:r>
        <w:rPr>
          <w:rFonts w:hint="eastAsia"/>
          <w:sz w:val="24"/>
        </w:rPr>
        <w:t xml:space="preserve">       传真号码：[-]</w:t>
      </w:r>
    </w:p>
    <w:p>
      <w:pPr>
        <w:spacing w:line="360" w:lineRule="exact"/>
        <w:ind w:left="482"/>
        <w:rPr>
          <w:rFonts w:hint="eastAsia"/>
          <w:sz w:val="24"/>
        </w:rPr>
      </w:pPr>
    </w:p>
    <w:p>
      <w:pPr>
        <w:numPr>
          <w:ilvl w:val="1"/>
          <w:numId w:val="2"/>
        </w:numPr>
        <w:tabs>
          <w:tab w:val="left" w:pos="992"/>
        </w:tabs>
        <w:rPr>
          <w:rFonts w:hint="eastAsia"/>
          <w:sz w:val="24"/>
        </w:rPr>
      </w:pPr>
      <w:r>
        <w:rPr>
          <w:rFonts w:hint="eastAsia"/>
          <w:sz w:val="24"/>
        </w:rPr>
        <w:t>本协议项下之通知，应以信函寄出至上述地址，或以传真方式发送至上述传真号码（需对方收件确认），或亲自送达至上述地址。</w:t>
      </w:r>
    </w:p>
    <w:p>
      <w:pPr>
        <w:tabs>
          <w:tab w:val="left" w:pos="992"/>
        </w:tabs>
        <w:ind w:left="840"/>
        <w:rPr>
          <w:sz w:val="24"/>
        </w:rPr>
      </w:pPr>
    </w:p>
    <w:p>
      <w:pPr>
        <w:numPr>
          <w:ilvl w:val="1"/>
          <w:numId w:val="2"/>
        </w:numPr>
        <w:tabs>
          <w:tab w:val="left" w:pos="992"/>
        </w:tabs>
        <w:rPr>
          <w:sz w:val="24"/>
        </w:rPr>
      </w:pPr>
      <w:r>
        <w:rPr>
          <w:rFonts w:hint="eastAsia"/>
          <w:sz w:val="24"/>
        </w:rPr>
        <w:t>一方拟变更上述约定之联系地址或方式的，任何一方均可依据上述方式通知另一方做变更。</w:t>
      </w:r>
    </w:p>
    <w:p>
      <w:pPr>
        <w:spacing w:line="360" w:lineRule="auto"/>
        <w:ind w:left="960"/>
        <w:rPr>
          <w:rFonts w:hint="eastAsia"/>
          <w:sz w:val="24"/>
        </w:rPr>
      </w:pPr>
    </w:p>
    <w:p>
      <w:pPr>
        <w:numPr>
          <w:ilvl w:val="0"/>
          <w:numId w:val="2"/>
        </w:numPr>
        <w:tabs>
          <w:tab w:val="left" w:pos="540"/>
        </w:tabs>
        <w:spacing w:before="120" w:after="120" w:line="360" w:lineRule="auto"/>
        <w:ind w:left="482" w:hanging="482"/>
        <w:rPr>
          <w:rFonts w:hint="eastAsia"/>
          <w:sz w:val="24"/>
        </w:rPr>
      </w:pPr>
      <w:r>
        <w:rPr>
          <w:rFonts w:hint="eastAsia"/>
          <w:sz w:val="24"/>
        </w:rPr>
        <w:t>其它</w:t>
      </w:r>
    </w:p>
    <w:p>
      <w:pPr>
        <w:numPr>
          <w:ilvl w:val="0"/>
          <w:numId w:val="12"/>
        </w:numPr>
        <w:spacing w:line="360" w:lineRule="auto"/>
        <w:rPr>
          <w:rFonts w:hint="eastAsia"/>
          <w:sz w:val="24"/>
        </w:rPr>
      </w:pPr>
      <w:r>
        <w:rPr>
          <w:rFonts w:hint="eastAsia"/>
          <w:sz w:val="24"/>
        </w:rPr>
        <w:t>本合同之增删修改，非经合同各方以书面协议为之，不生效力。</w:t>
      </w:r>
    </w:p>
    <w:p>
      <w:pPr>
        <w:numPr>
          <w:ilvl w:val="0"/>
          <w:numId w:val="12"/>
        </w:numPr>
        <w:spacing w:line="360" w:lineRule="auto"/>
        <w:rPr>
          <w:rFonts w:hint="eastAsia"/>
          <w:sz w:val="24"/>
        </w:rPr>
      </w:pPr>
      <w:r>
        <w:rPr>
          <w:rFonts w:hint="eastAsia"/>
          <w:sz w:val="24"/>
        </w:rPr>
        <w:t>本合同部分条款依法被确认无效时，其它条款仍然有效，惟去除该无效部分，将影响合同目的之实现者，则全部无效。</w:t>
      </w:r>
    </w:p>
    <w:p>
      <w:pPr>
        <w:numPr>
          <w:ilvl w:val="0"/>
          <w:numId w:val="12"/>
        </w:numPr>
        <w:spacing w:line="360" w:lineRule="auto"/>
        <w:rPr>
          <w:rFonts w:hint="eastAsia"/>
          <w:sz w:val="24"/>
        </w:rPr>
      </w:pPr>
      <w:r>
        <w:rPr>
          <w:rFonts w:hint="eastAsia"/>
          <w:sz w:val="24"/>
        </w:rPr>
        <w:t>本协议附件视为本协议之一部分。任何于本协议生效前经双方协议而未记载于本协议之本文或其附件之事项，对双方均无拘束力。</w:t>
      </w:r>
    </w:p>
    <w:p>
      <w:pPr>
        <w:spacing w:line="360" w:lineRule="exact"/>
        <w:rPr>
          <w:rFonts w:hint="eastAsia"/>
          <w:sz w:val="24"/>
        </w:rPr>
      </w:pPr>
    </w:p>
    <w:p>
      <w:pPr>
        <w:spacing w:line="360" w:lineRule="auto"/>
        <w:jc w:val="center"/>
        <w:rPr>
          <w:sz w:val="24"/>
        </w:rPr>
      </w:pPr>
      <w:r>
        <w:rPr>
          <w:rFonts w:hint="eastAsia"/>
          <w:sz w:val="24"/>
        </w:rPr>
        <w:t>（以下无正文）</w:t>
      </w:r>
    </w:p>
    <w:p>
      <w:pPr>
        <w:spacing w:line="360" w:lineRule="auto"/>
        <w:rPr>
          <w:rFonts w:hint="eastAsia"/>
          <w:sz w:val="24"/>
        </w:rPr>
      </w:pPr>
      <w:r>
        <w:rPr>
          <w:sz w:val="24"/>
        </w:rPr>
        <w:br w:type="page"/>
      </w:r>
      <w:r>
        <w:rPr>
          <w:rFonts w:hint="eastAsia"/>
          <w:sz w:val="24"/>
        </w:rPr>
        <w:t>本协议已于文首之日由协议各方签署，本页为签署页。</w:t>
      </w:r>
    </w:p>
    <w:p>
      <w:pPr>
        <w:spacing w:line="360" w:lineRule="auto"/>
        <w:rPr>
          <w:rFonts w:hint="eastAsia"/>
          <w:sz w:val="24"/>
        </w:rPr>
      </w:pPr>
    </w:p>
    <w:p>
      <w:pPr>
        <w:spacing w:line="360" w:lineRule="auto"/>
        <w:rPr>
          <w:rFonts w:hint="eastAsia"/>
          <w:sz w:val="24"/>
        </w:rPr>
      </w:pPr>
      <w:r>
        <w:rPr>
          <w:rFonts w:hint="eastAsia"/>
          <w:sz w:val="24"/>
        </w:rPr>
        <w:t>甲方（委托人）：</w:t>
      </w:r>
    </w:p>
    <w:p>
      <w:pPr>
        <w:spacing w:line="360" w:lineRule="auto"/>
        <w:rPr>
          <w:rFonts w:hint="eastAsia"/>
          <w:sz w:val="24"/>
        </w:rPr>
      </w:pPr>
      <w:r>
        <w:rPr>
          <w:rFonts w:hint="eastAsia"/>
          <w:sz w:val="24"/>
        </w:rPr>
        <w:t>授权代表（签字）：</w:t>
      </w:r>
    </w:p>
    <w:p>
      <w:pPr>
        <w:spacing w:line="360" w:lineRule="auto"/>
        <w:rPr>
          <w:rFonts w:hint="eastAsia"/>
          <w:sz w:val="24"/>
        </w:rPr>
      </w:pPr>
      <w:r>
        <w:rPr>
          <w:rFonts w:hint="eastAsia"/>
          <w:sz w:val="24"/>
        </w:rPr>
        <w:t>公司盖章：</w:t>
      </w:r>
    </w:p>
    <w:p>
      <w:pPr>
        <w:spacing w:line="360" w:lineRule="auto"/>
        <w:rPr>
          <w:rFonts w:hint="eastAsia"/>
          <w:sz w:val="24"/>
        </w:rPr>
      </w:pPr>
    </w:p>
    <w:p>
      <w:pPr>
        <w:spacing w:line="360" w:lineRule="auto"/>
        <w:rPr>
          <w:rFonts w:hint="eastAsia"/>
          <w:sz w:val="24"/>
        </w:rPr>
      </w:pPr>
    </w:p>
    <w:p>
      <w:pPr>
        <w:spacing w:line="360" w:lineRule="auto"/>
        <w:rPr>
          <w:rFonts w:hint="eastAsia"/>
          <w:sz w:val="24"/>
        </w:rPr>
      </w:pPr>
      <w:r>
        <w:rPr>
          <w:rFonts w:hint="eastAsia"/>
          <w:sz w:val="24"/>
        </w:rPr>
        <w:t>乙方（受托人）：[中文姓名]</w:t>
      </w:r>
    </w:p>
    <w:p>
      <w:pPr>
        <w:spacing w:line="360" w:lineRule="auto"/>
        <w:rPr>
          <w:rFonts w:hint="eastAsia"/>
          <w:sz w:val="24"/>
        </w:rPr>
      </w:pPr>
      <w:r>
        <w:rPr>
          <w:rFonts w:hint="eastAsia"/>
          <w:sz w:val="24"/>
        </w:rPr>
        <w:t>签字：</w:t>
      </w:r>
    </w:p>
    <w:p>
      <w:pPr>
        <w:spacing w:line="360" w:lineRule="auto"/>
        <w:rPr>
          <w:rFonts w:hint="eastAsia"/>
          <w:sz w:val="24"/>
        </w:rPr>
      </w:pPr>
    </w:p>
    <w:p>
      <w:pPr>
        <w:spacing w:line="360" w:lineRule="auto"/>
        <w:rPr>
          <w:rFonts w:hint="eastAsia"/>
          <w:sz w:val="24"/>
        </w:rPr>
      </w:pPr>
      <w:r>
        <w:rPr>
          <w:rFonts w:hint="eastAsia"/>
          <w:sz w:val="24"/>
        </w:rPr>
        <w:t>丙方：</w:t>
      </w:r>
    </w:p>
    <w:p>
      <w:pPr>
        <w:spacing w:line="360" w:lineRule="auto"/>
        <w:rPr>
          <w:rFonts w:hint="eastAsia"/>
          <w:sz w:val="24"/>
        </w:rPr>
      </w:pPr>
      <w:r>
        <w:rPr>
          <w:rFonts w:hint="eastAsia"/>
          <w:sz w:val="24"/>
        </w:rPr>
        <w:t>签字：</w:t>
      </w:r>
    </w:p>
    <w:p>
      <w:pPr>
        <w:spacing w:line="360" w:lineRule="auto"/>
        <w:rPr>
          <w:rFonts w:hint="eastAsia"/>
          <w:sz w:val="24"/>
        </w:rPr>
      </w:pPr>
    </w:p>
    <w:p>
      <w:pPr>
        <w:spacing w:line="360" w:lineRule="auto"/>
        <w:rPr>
          <w:sz w:val="24"/>
        </w:rPr>
      </w:pPr>
    </w:p>
    <w:p>
      <w:pPr>
        <w:spacing w:line="360" w:lineRule="auto"/>
        <w:rPr>
          <w:sz w:val="24"/>
        </w:rPr>
      </w:pPr>
      <w:r>
        <w:rPr>
          <w:sz w:val="24"/>
        </w:rPr>
        <w:br w:type="page"/>
      </w:r>
      <w:r>
        <w:rPr>
          <w:rFonts w:hint="eastAsia"/>
          <w:sz w:val="24"/>
        </w:rPr>
        <w:t>附件一  代持股权转让协议</w:t>
      </w:r>
    </w:p>
    <w:p>
      <w:pPr>
        <w:spacing w:line="360" w:lineRule="auto"/>
        <w:rPr>
          <w:rFonts w:hint="eastAsia"/>
          <w:sz w:val="24"/>
        </w:rPr>
      </w:pPr>
      <w:r>
        <w:rPr>
          <w:sz w:val="24"/>
        </w:rPr>
        <w:br w:type="page"/>
      </w:r>
      <w:r>
        <w:rPr>
          <w:rFonts w:hint="eastAsia"/>
          <w:sz w:val="24"/>
        </w:rPr>
        <w:t>附件二  股东决议（关于代持股权转让）</w:t>
      </w:r>
    </w:p>
    <w:p>
      <w:pPr>
        <w:spacing w:line="360" w:lineRule="auto"/>
        <w:rPr>
          <w:rFonts w:hint="eastAsia"/>
          <w:sz w:val="24"/>
        </w:rPr>
      </w:pPr>
    </w:p>
    <w:p>
      <w:pPr>
        <w:spacing w:line="360" w:lineRule="auto"/>
        <w:rPr>
          <w:sz w:val="24"/>
        </w:rPr>
      </w:pPr>
    </w:p>
    <w:p>
      <w:pPr>
        <w:spacing w:line="360" w:lineRule="auto"/>
        <w:rPr>
          <w:rFonts w:hint="eastAsia"/>
          <w:sz w:val="24"/>
        </w:rPr>
      </w:pPr>
      <w:r>
        <w:rPr>
          <w:sz w:val="24"/>
        </w:rPr>
        <w:br w:type="page"/>
      </w:r>
      <w:r>
        <w:rPr>
          <w:rFonts w:hint="eastAsia"/>
          <w:sz w:val="24"/>
        </w:rPr>
        <w:t>附件三  丙方同意书（关于甲方收回代持股权）</w:t>
      </w:r>
    </w:p>
    <w:p>
      <w:pPr>
        <w:rPr>
          <w:szCs w:val="24"/>
        </w:rPr>
      </w:pPr>
    </w:p>
    <w:p>
      <w:pPr>
        <w:rPr>
          <w:szCs w:val="24"/>
        </w:rPr>
      </w:pPr>
    </w:p>
    <w:p>
      <w:pPr>
        <w:rPr>
          <w:szCs w:val="24"/>
        </w:rPr>
      </w:pPr>
    </w:p>
    <w:p>
      <w:pPr>
        <w:rPr>
          <w:szCs w:val="24"/>
        </w:rPr>
      </w:pPr>
    </w:p>
    <w:p>
      <w:pPr>
        <w:rPr>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0"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swiss"/>
    <w:pitch w:val="default"/>
    <w:sig w:usb0="E0000AFF" w:usb1="00007843" w:usb2="00000001" w:usb3="00000000" w:csb0="400001BF" w:csb1="DFF70000"/>
  </w:font>
  <w:font w:name="楷体_GB2312">
    <w:altName w:val="汉仪楷体简"/>
    <w:panose1 w:val="00000000000000000000"/>
    <w:charset w:val="86"/>
    <w:family w:val="modern"/>
    <w:pitch w:val="default"/>
    <w:sig w:usb0="00000000" w:usb1="00000000" w:usb2="00000010" w:usb3="00000000" w:csb0="00040000" w:csb1="00000000"/>
  </w:font>
  <w:font w:name="Wingdings">
    <w:panose1 w:val="05000000000000000000"/>
    <w:charset w:val="02"/>
    <w:family w:val="auto"/>
    <w:pitch w:val="default"/>
    <w:sig w:usb0="00000000" w:usb1="00000000" w:usb2="00000000" w:usb3="00000000" w:csb0="80000000" w:csb1="00000000"/>
  </w:font>
  <w:font w:name="PMingLiU">
    <w:altName w:val="宋体-繁"/>
    <w:panose1 w:val="02010601000101010101"/>
    <w:charset w:val="88"/>
    <w:family w:val="auto"/>
    <w:pitch w:val="default"/>
    <w:sig w:usb0="00000000" w:usb1="00000000" w:usb2="00000010" w:usb3="00000000" w:csb0="00100000" w:csb1="00000000"/>
  </w:font>
  <w:font w:name="汉仪楷体简">
    <w:panose1 w:val="02010600000101010101"/>
    <w:charset w:val="86"/>
    <w:family w:val="auto"/>
    <w:pitch w:val="default"/>
    <w:sig w:usb0="00000001" w:usb1="080E0800" w:usb2="00000002" w:usb3="00000000" w:csb0="00040000" w:csb1="00000000"/>
  </w:font>
  <w:font w:name="宋体-繁">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709"/>
        <w:tab w:val="right" w:pos="9214"/>
        <w:tab w:val="clear" w:pos="4153"/>
        <w:tab w:val="clear" w:pos="8306"/>
      </w:tabs>
      <w:ind w:left="-850" w:leftChars="-405" w:right="-624" w:rightChars="-29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2D79"/>
    <w:multiLevelType w:val="multilevel"/>
    <w:tmpl w:val="0AE52D79"/>
    <w:lvl w:ilvl="0" w:tentative="0">
      <w:start w:val="1"/>
      <w:numFmt w:val="decimal"/>
      <w:lvlText w:val="%1."/>
      <w:lvlJc w:val="left"/>
      <w:pPr>
        <w:tabs>
          <w:tab w:val="left" w:pos="960"/>
        </w:tabs>
        <w:ind w:left="960" w:hanging="420"/>
      </w:pPr>
      <w:rPr>
        <w:rFonts w:hint="eastAsia"/>
      </w:rPr>
    </w:lvl>
    <w:lvl w:ilvl="1" w:tentative="0">
      <w:start w:val="1"/>
      <w:numFmt w:val="decimal"/>
      <w:lvlText w:val="%2."/>
      <w:lvlJc w:val="left"/>
      <w:pPr>
        <w:tabs>
          <w:tab w:val="left" w:pos="480"/>
        </w:tabs>
        <w:ind w:left="480" w:hanging="420"/>
      </w:pPr>
      <w:rPr>
        <w:rFonts w:ascii="Arial" w:hAnsi="Arial" w:eastAsia="楷体_GB2312" w:cs="Arial"/>
      </w:r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1">
    <w:nsid w:val="0FFA1F4C"/>
    <w:multiLevelType w:val="multilevel"/>
    <w:tmpl w:val="0FFA1F4C"/>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2">
    <w:nsid w:val="15C43BDA"/>
    <w:multiLevelType w:val="multilevel"/>
    <w:tmpl w:val="15C43BDA"/>
    <w:lvl w:ilvl="0" w:tentative="0">
      <w:start w:val="1"/>
      <w:numFmt w:val="decimal"/>
      <w:lvlText w:val="%1."/>
      <w:lvlJc w:val="left"/>
      <w:pPr>
        <w:tabs>
          <w:tab w:val="left" w:pos="960"/>
        </w:tabs>
        <w:ind w:left="960" w:hanging="420"/>
      </w:pPr>
      <w:rPr>
        <w:rFonts w:hint="eastAsia"/>
      </w:rPr>
    </w:lvl>
    <w:lvl w:ilvl="1" w:tentative="0">
      <w:start w:val="1"/>
      <w:numFmt w:val="bullet"/>
      <w:lvlText w:val=""/>
      <w:lvlJc w:val="left"/>
      <w:pPr>
        <w:tabs>
          <w:tab w:val="left" w:pos="1380"/>
        </w:tabs>
        <w:ind w:left="1380" w:hanging="420"/>
      </w:pPr>
      <w:rPr>
        <w:rFonts w:hint="default" w:ascii="Wingdings" w:hAnsi="Wingdings"/>
      </w:rPr>
    </w:lvl>
    <w:lvl w:ilvl="2" w:tentative="0">
      <w:start w:val="1"/>
      <w:numFmt w:val="bullet"/>
      <w:lvlText w:val=""/>
      <w:lvlJc w:val="left"/>
      <w:pPr>
        <w:tabs>
          <w:tab w:val="left" w:pos="1800"/>
        </w:tabs>
        <w:ind w:left="1800" w:hanging="420"/>
      </w:pPr>
      <w:rPr>
        <w:rFonts w:hint="default" w:ascii="Wingdings" w:hAnsi="Wingdings"/>
      </w:rPr>
    </w:lvl>
    <w:lvl w:ilvl="3" w:tentative="0">
      <w:start w:val="1"/>
      <w:numFmt w:val="bullet"/>
      <w:lvlText w:val=""/>
      <w:lvlJc w:val="left"/>
      <w:pPr>
        <w:tabs>
          <w:tab w:val="left" w:pos="2220"/>
        </w:tabs>
        <w:ind w:left="2220" w:hanging="420"/>
      </w:pPr>
      <w:rPr>
        <w:rFonts w:hint="default" w:ascii="Wingdings" w:hAnsi="Wingdings"/>
      </w:rPr>
    </w:lvl>
    <w:lvl w:ilvl="4" w:tentative="0">
      <w:start w:val="1"/>
      <w:numFmt w:val="bullet"/>
      <w:lvlText w:val=""/>
      <w:lvlJc w:val="left"/>
      <w:pPr>
        <w:tabs>
          <w:tab w:val="left" w:pos="2640"/>
        </w:tabs>
        <w:ind w:left="2640" w:hanging="420"/>
      </w:pPr>
      <w:rPr>
        <w:rFonts w:hint="default" w:ascii="Wingdings" w:hAnsi="Wingdings"/>
      </w:rPr>
    </w:lvl>
    <w:lvl w:ilvl="5" w:tentative="0">
      <w:start w:val="1"/>
      <w:numFmt w:val="bullet"/>
      <w:lvlText w:val=""/>
      <w:lvlJc w:val="left"/>
      <w:pPr>
        <w:tabs>
          <w:tab w:val="left" w:pos="3060"/>
        </w:tabs>
        <w:ind w:left="3060" w:hanging="420"/>
      </w:pPr>
      <w:rPr>
        <w:rFonts w:hint="default" w:ascii="Wingdings" w:hAnsi="Wingdings"/>
      </w:rPr>
    </w:lvl>
    <w:lvl w:ilvl="6" w:tentative="0">
      <w:start w:val="1"/>
      <w:numFmt w:val="bullet"/>
      <w:lvlText w:val=""/>
      <w:lvlJc w:val="left"/>
      <w:pPr>
        <w:tabs>
          <w:tab w:val="left" w:pos="3480"/>
        </w:tabs>
        <w:ind w:left="3480" w:hanging="420"/>
      </w:pPr>
      <w:rPr>
        <w:rFonts w:hint="default" w:ascii="Wingdings" w:hAnsi="Wingdings"/>
      </w:rPr>
    </w:lvl>
    <w:lvl w:ilvl="7" w:tentative="0">
      <w:start w:val="1"/>
      <w:numFmt w:val="bullet"/>
      <w:lvlText w:val=""/>
      <w:lvlJc w:val="left"/>
      <w:pPr>
        <w:tabs>
          <w:tab w:val="left" w:pos="3900"/>
        </w:tabs>
        <w:ind w:left="3900" w:hanging="420"/>
      </w:pPr>
      <w:rPr>
        <w:rFonts w:hint="default" w:ascii="Wingdings" w:hAnsi="Wingdings"/>
      </w:rPr>
    </w:lvl>
    <w:lvl w:ilvl="8" w:tentative="0">
      <w:start w:val="1"/>
      <w:numFmt w:val="bullet"/>
      <w:lvlText w:val=""/>
      <w:lvlJc w:val="left"/>
      <w:pPr>
        <w:tabs>
          <w:tab w:val="left" w:pos="4320"/>
        </w:tabs>
        <w:ind w:left="4320" w:hanging="420"/>
      </w:pPr>
      <w:rPr>
        <w:rFonts w:hint="default" w:ascii="Wingdings" w:hAnsi="Wingdings"/>
      </w:rPr>
    </w:lvl>
  </w:abstractNum>
  <w:abstractNum w:abstractNumId="3">
    <w:nsid w:val="1D0C7FA6"/>
    <w:multiLevelType w:val="multilevel"/>
    <w:tmpl w:val="1D0C7FA6"/>
    <w:lvl w:ilvl="0" w:tentative="0">
      <w:start w:val="1"/>
      <w:numFmt w:val="decimal"/>
      <w:lvlText w:val="%1."/>
      <w:lvlJc w:val="left"/>
      <w:pPr>
        <w:tabs>
          <w:tab w:val="left" w:pos="780"/>
        </w:tabs>
        <w:ind w:left="780" w:hanging="420"/>
      </w:pPr>
    </w:lvl>
    <w:lvl w:ilvl="1" w:tentative="0">
      <w:start w:val="1"/>
      <w:numFmt w:val="lowerLetter"/>
      <w:lvlText w:val="%2)"/>
      <w:lvlJc w:val="left"/>
      <w:pPr>
        <w:tabs>
          <w:tab w:val="left" w:pos="300"/>
        </w:tabs>
        <w:ind w:left="300" w:hanging="420"/>
      </w:pPr>
    </w:lvl>
    <w:lvl w:ilvl="2" w:tentative="0">
      <w:start w:val="1"/>
      <w:numFmt w:val="lowerRoman"/>
      <w:lvlText w:val="%3."/>
      <w:lvlJc w:val="right"/>
      <w:pPr>
        <w:tabs>
          <w:tab w:val="left" w:pos="720"/>
        </w:tabs>
        <w:ind w:left="720" w:hanging="420"/>
      </w:pPr>
    </w:lvl>
    <w:lvl w:ilvl="3" w:tentative="0">
      <w:start w:val="1"/>
      <w:numFmt w:val="decimal"/>
      <w:lvlText w:val="%4."/>
      <w:lvlJc w:val="left"/>
      <w:pPr>
        <w:tabs>
          <w:tab w:val="left" w:pos="1140"/>
        </w:tabs>
        <w:ind w:left="1140" w:hanging="420"/>
      </w:pPr>
    </w:lvl>
    <w:lvl w:ilvl="4" w:tentative="0">
      <w:start w:val="1"/>
      <w:numFmt w:val="lowerLetter"/>
      <w:lvlText w:val="%5)"/>
      <w:lvlJc w:val="left"/>
      <w:pPr>
        <w:tabs>
          <w:tab w:val="left" w:pos="1560"/>
        </w:tabs>
        <w:ind w:left="1560" w:hanging="420"/>
      </w:pPr>
    </w:lvl>
    <w:lvl w:ilvl="5" w:tentative="0">
      <w:start w:val="1"/>
      <w:numFmt w:val="lowerRoman"/>
      <w:lvlText w:val="%6."/>
      <w:lvlJc w:val="right"/>
      <w:pPr>
        <w:tabs>
          <w:tab w:val="left" w:pos="1980"/>
        </w:tabs>
        <w:ind w:left="1980" w:hanging="420"/>
      </w:pPr>
    </w:lvl>
    <w:lvl w:ilvl="6" w:tentative="0">
      <w:start w:val="1"/>
      <w:numFmt w:val="decimal"/>
      <w:lvlText w:val="%7."/>
      <w:lvlJc w:val="left"/>
      <w:pPr>
        <w:tabs>
          <w:tab w:val="left" w:pos="2400"/>
        </w:tabs>
        <w:ind w:left="2400" w:hanging="420"/>
      </w:pPr>
    </w:lvl>
    <w:lvl w:ilvl="7" w:tentative="0">
      <w:start w:val="1"/>
      <w:numFmt w:val="lowerLetter"/>
      <w:lvlText w:val="%8)"/>
      <w:lvlJc w:val="left"/>
      <w:pPr>
        <w:tabs>
          <w:tab w:val="left" w:pos="2820"/>
        </w:tabs>
        <w:ind w:left="2820" w:hanging="420"/>
      </w:pPr>
    </w:lvl>
    <w:lvl w:ilvl="8" w:tentative="0">
      <w:start w:val="1"/>
      <w:numFmt w:val="lowerRoman"/>
      <w:lvlText w:val="%9."/>
      <w:lvlJc w:val="right"/>
      <w:pPr>
        <w:tabs>
          <w:tab w:val="left" w:pos="3240"/>
        </w:tabs>
        <w:ind w:left="3240" w:hanging="420"/>
      </w:pPr>
    </w:lvl>
  </w:abstractNum>
  <w:abstractNum w:abstractNumId="4">
    <w:nsid w:val="3C44434E"/>
    <w:multiLevelType w:val="multilevel"/>
    <w:tmpl w:val="3C44434E"/>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5">
    <w:nsid w:val="429F1666"/>
    <w:multiLevelType w:val="multilevel"/>
    <w:tmpl w:val="429F1666"/>
    <w:lvl w:ilvl="0" w:tentative="0">
      <w:start w:val="1"/>
      <w:numFmt w:val="decimal"/>
      <w:lvlText w:val="（%1）"/>
      <w:lvlJc w:val="left"/>
      <w:pPr>
        <w:tabs>
          <w:tab w:val="left" w:pos="1320"/>
        </w:tabs>
        <w:ind w:left="13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37B10EB"/>
    <w:multiLevelType w:val="multilevel"/>
    <w:tmpl w:val="437B10EB"/>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7">
    <w:nsid w:val="471C445B"/>
    <w:multiLevelType w:val="multilevel"/>
    <w:tmpl w:val="471C445B"/>
    <w:lvl w:ilvl="0" w:tentative="0">
      <w:start w:val="1"/>
      <w:numFmt w:val="japaneseCounting"/>
      <w:lvlText w:val="%1、"/>
      <w:lvlJc w:val="left"/>
      <w:pPr>
        <w:tabs>
          <w:tab w:val="left" w:pos="480"/>
        </w:tabs>
        <w:ind w:left="480" w:hanging="480"/>
      </w:pPr>
      <w:rPr>
        <w:rFonts w:hint="default"/>
      </w:rPr>
    </w:lvl>
    <w:lvl w:ilvl="1" w:tentative="0">
      <w:start w:val="1"/>
      <w:numFmt w:val="decimal"/>
      <w:lvlText w:val="%2."/>
      <w:lvlJc w:val="left"/>
      <w:pPr>
        <w:tabs>
          <w:tab w:val="left" w:pos="840"/>
        </w:tabs>
        <w:ind w:left="840" w:hanging="420"/>
      </w:pPr>
      <w:rPr>
        <w:rFonts w:hint="default" w:ascii="Times New Roman" w:hAnsi="Times New Roman"/>
        <w:b w:val="0"/>
        <w:i w:val="0"/>
        <w:sz w:val="24"/>
        <w:szCs w:val="24"/>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FBE3F54"/>
    <w:multiLevelType w:val="multilevel"/>
    <w:tmpl w:val="5FBE3F54"/>
    <w:lvl w:ilvl="0" w:tentative="0">
      <w:start w:val="1"/>
      <w:numFmt w:val="decimal"/>
      <w:lvlText w:val="%1."/>
      <w:lvlJc w:val="left"/>
      <w:pPr>
        <w:tabs>
          <w:tab w:val="left" w:pos="960"/>
        </w:tabs>
        <w:ind w:left="960" w:hanging="420"/>
      </w:pPr>
      <w:rPr>
        <w:rFonts w:hint="eastAsia"/>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9">
    <w:nsid w:val="6AC37A09"/>
    <w:multiLevelType w:val="multilevel"/>
    <w:tmpl w:val="6AC37A09"/>
    <w:lvl w:ilvl="0" w:tentative="0">
      <w:start w:val="1"/>
      <w:numFmt w:val="decimal"/>
      <w:lvlText w:val="（%1）"/>
      <w:lvlJc w:val="left"/>
      <w:pPr>
        <w:tabs>
          <w:tab w:val="left" w:pos="1320"/>
        </w:tabs>
        <w:ind w:left="1320" w:hanging="420"/>
      </w:pPr>
      <w:rPr>
        <w:rFonts w:hint="eastAsia"/>
        <w:lang w:val="en-US"/>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0">
    <w:nsid w:val="76E91558"/>
    <w:multiLevelType w:val="multilevel"/>
    <w:tmpl w:val="76E91558"/>
    <w:lvl w:ilvl="0" w:tentative="0">
      <w:start w:val="1"/>
      <w:numFmt w:val="decimal"/>
      <w:lvlText w:val="（%1）"/>
      <w:lvlJc w:val="left"/>
      <w:pPr>
        <w:tabs>
          <w:tab w:val="left" w:pos="1320"/>
        </w:tabs>
        <w:ind w:left="1320" w:hanging="420"/>
      </w:pPr>
      <w:rPr>
        <w:rFonts w:hint="eastAsia"/>
        <w:lang w:val="en-US"/>
      </w:rPr>
    </w:lvl>
    <w:lvl w:ilvl="1" w:tentative="0">
      <w:start w:val="1"/>
      <w:numFmt w:val="lowerLetter"/>
      <w:lvlText w:val="%2)"/>
      <w:lvlJc w:val="left"/>
      <w:pPr>
        <w:tabs>
          <w:tab w:val="left" w:pos="60"/>
        </w:tabs>
        <w:ind w:left="60" w:hanging="420"/>
      </w:pPr>
    </w:lvl>
    <w:lvl w:ilvl="2" w:tentative="0">
      <w:start w:val="1"/>
      <w:numFmt w:val="lowerRoman"/>
      <w:lvlText w:val="%3."/>
      <w:lvlJc w:val="right"/>
      <w:pPr>
        <w:tabs>
          <w:tab w:val="left" w:pos="480"/>
        </w:tabs>
        <w:ind w:left="480" w:hanging="420"/>
      </w:pPr>
    </w:lvl>
    <w:lvl w:ilvl="3" w:tentative="0">
      <w:start w:val="1"/>
      <w:numFmt w:val="decimal"/>
      <w:lvlText w:val="%4."/>
      <w:lvlJc w:val="left"/>
      <w:pPr>
        <w:tabs>
          <w:tab w:val="left" w:pos="900"/>
        </w:tabs>
        <w:ind w:left="900" w:hanging="420"/>
      </w:pPr>
    </w:lvl>
    <w:lvl w:ilvl="4" w:tentative="0">
      <w:start w:val="1"/>
      <w:numFmt w:val="lowerLetter"/>
      <w:lvlText w:val="%5)"/>
      <w:lvlJc w:val="left"/>
      <w:pPr>
        <w:tabs>
          <w:tab w:val="left" w:pos="1320"/>
        </w:tabs>
        <w:ind w:left="1320" w:hanging="420"/>
      </w:pPr>
    </w:lvl>
    <w:lvl w:ilvl="5" w:tentative="0">
      <w:start w:val="1"/>
      <w:numFmt w:val="lowerRoman"/>
      <w:lvlText w:val="%6."/>
      <w:lvlJc w:val="right"/>
      <w:pPr>
        <w:tabs>
          <w:tab w:val="left" w:pos="1740"/>
        </w:tabs>
        <w:ind w:left="1740" w:hanging="420"/>
      </w:pPr>
    </w:lvl>
    <w:lvl w:ilvl="6" w:tentative="0">
      <w:start w:val="1"/>
      <w:numFmt w:val="decimal"/>
      <w:lvlText w:val="%7."/>
      <w:lvlJc w:val="left"/>
      <w:pPr>
        <w:tabs>
          <w:tab w:val="left" w:pos="2160"/>
        </w:tabs>
        <w:ind w:left="2160" w:hanging="420"/>
      </w:pPr>
    </w:lvl>
    <w:lvl w:ilvl="7" w:tentative="0">
      <w:start w:val="1"/>
      <w:numFmt w:val="lowerLetter"/>
      <w:lvlText w:val="%8)"/>
      <w:lvlJc w:val="left"/>
      <w:pPr>
        <w:tabs>
          <w:tab w:val="left" w:pos="2580"/>
        </w:tabs>
        <w:ind w:left="2580" w:hanging="420"/>
      </w:pPr>
    </w:lvl>
    <w:lvl w:ilvl="8" w:tentative="0">
      <w:start w:val="1"/>
      <w:numFmt w:val="lowerRoman"/>
      <w:lvlText w:val="%9."/>
      <w:lvlJc w:val="right"/>
      <w:pPr>
        <w:tabs>
          <w:tab w:val="left" w:pos="3000"/>
        </w:tabs>
        <w:ind w:left="3000" w:hanging="420"/>
      </w:pPr>
    </w:lvl>
  </w:abstractNum>
  <w:abstractNum w:abstractNumId="11">
    <w:nsid w:val="79EF1AE1"/>
    <w:multiLevelType w:val="multilevel"/>
    <w:tmpl w:val="79EF1AE1"/>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num w:numId="1">
    <w:abstractNumId w:val="3"/>
  </w:num>
  <w:num w:numId="2">
    <w:abstractNumId w:val="7"/>
  </w:num>
  <w:num w:numId="3">
    <w:abstractNumId w:val="2"/>
  </w:num>
  <w:num w:numId="4">
    <w:abstractNumId w:val="8"/>
  </w:num>
  <w:num w:numId="5">
    <w:abstractNumId w:val="11"/>
  </w:num>
  <w:num w:numId="6">
    <w:abstractNumId w:val="5"/>
  </w:num>
  <w:num w:numId="7">
    <w:abstractNumId w:val="10"/>
  </w:num>
  <w:num w:numId="8">
    <w:abstractNumId w:val="4"/>
  </w:num>
  <w:num w:numId="9">
    <w:abstractNumId w:val="9"/>
  </w:num>
  <w:num w:numId="10">
    <w:abstractNumId w:val="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7E07"/>
    <w:rsid w:val="000020BA"/>
    <w:rsid w:val="00027B71"/>
    <w:rsid w:val="00040BC0"/>
    <w:rsid w:val="00051DF2"/>
    <w:rsid w:val="00067ECF"/>
    <w:rsid w:val="000854E1"/>
    <w:rsid w:val="0009234F"/>
    <w:rsid w:val="000A3FCD"/>
    <w:rsid w:val="000B1997"/>
    <w:rsid w:val="000E2FD6"/>
    <w:rsid w:val="000E333C"/>
    <w:rsid w:val="000F2C22"/>
    <w:rsid w:val="000F4913"/>
    <w:rsid w:val="00151539"/>
    <w:rsid w:val="0015255A"/>
    <w:rsid w:val="001950F1"/>
    <w:rsid w:val="001E3CA2"/>
    <w:rsid w:val="001F4101"/>
    <w:rsid w:val="001F5F20"/>
    <w:rsid w:val="002051A0"/>
    <w:rsid w:val="002157DC"/>
    <w:rsid w:val="00225255"/>
    <w:rsid w:val="00240DB2"/>
    <w:rsid w:val="0028285F"/>
    <w:rsid w:val="002833D3"/>
    <w:rsid w:val="002B054E"/>
    <w:rsid w:val="002B0F2E"/>
    <w:rsid w:val="002C30D3"/>
    <w:rsid w:val="003366A6"/>
    <w:rsid w:val="00343679"/>
    <w:rsid w:val="0037751A"/>
    <w:rsid w:val="003A065F"/>
    <w:rsid w:val="003B6A0F"/>
    <w:rsid w:val="003D027C"/>
    <w:rsid w:val="003E0816"/>
    <w:rsid w:val="003E16D2"/>
    <w:rsid w:val="00404808"/>
    <w:rsid w:val="00451171"/>
    <w:rsid w:val="00452EF2"/>
    <w:rsid w:val="00482500"/>
    <w:rsid w:val="004C6021"/>
    <w:rsid w:val="00520530"/>
    <w:rsid w:val="005265B1"/>
    <w:rsid w:val="00537E07"/>
    <w:rsid w:val="005418E8"/>
    <w:rsid w:val="005702AE"/>
    <w:rsid w:val="00583EA7"/>
    <w:rsid w:val="005B2E3B"/>
    <w:rsid w:val="005D4844"/>
    <w:rsid w:val="005D66D9"/>
    <w:rsid w:val="006232A7"/>
    <w:rsid w:val="0063459F"/>
    <w:rsid w:val="00660355"/>
    <w:rsid w:val="00662C45"/>
    <w:rsid w:val="00675602"/>
    <w:rsid w:val="00677931"/>
    <w:rsid w:val="006807E8"/>
    <w:rsid w:val="00680AA5"/>
    <w:rsid w:val="006848DE"/>
    <w:rsid w:val="006966FA"/>
    <w:rsid w:val="006A286D"/>
    <w:rsid w:val="006C1623"/>
    <w:rsid w:val="006D3914"/>
    <w:rsid w:val="00705F98"/>
    <w:rsid w:val="007137DE"/>
    <w:rsid w:val="00732862"/>
    <w:rsid w:val="0075592C"/>
    <w:rsid w:val="007635E7"/>
    <w:rsid w:val="007767A5"/>
    <w:rsid w:val="00785E30"/>
    <w:rsid w:val="007F6CA1"/>
    <w:rsid w:val="008233F3"/>
    <w:rsid w:val="0085173A"/>
    <w:rsid w:val="00851FF0"/>
    <w:rsid w:val="008943AA"/>
    <w:rsid w:val="008C100D"/>
    <w:rsid w:val="008D1915"/>
    <w:rsid w:val="008F6E67"/>
    <w:rsid w:val="00910BB1"/>
    <w:rsid w:val="00914B91"/>
    <w:rsid w:val="009165D6"/>
    <w:rsid w:val="00916973"/>
    <w:rsid w:val="0092189A"/>
    <w:rsid w:val="00937678"/>
    <w:rsid w:val="0094295A"/>
    <w:rsid w:val="00942F7A"/>
    <w:rsid w:val="009532FC"/>
    <w:rsid w:val="00954323"/>
    <w:rsid w:val="009624BC"/>
    <w:rsid w:val="009A0424"/>
    <w:rsid w:val="009B725B"/>
    <w:rsid w:val="009D065B"/>
    <w:rsid w:val="009E4A88"/>
    <w:rsid w:val="00A033AD"/>
    <w:rsid w:val="00A55954"/>
    <w:rsid w:val="00A64790"/>
    <w:rsid w:val="00A80D21"/>
    <w:rsid w:val="00AB3C40"/>
    <w:rsid w:val="00AD2D9A"/>
    <w:rsid w:val="00AE2D93"/>
    <w:rsid w:val="00B30FEC"/>
    <w:rsid w:val="00B81D10"/>
    <w:rsid w:val="00BD5B7C"/>
    <w:rsid w:val="00BE49A9"/>
    <w:rsid w:val="00BF228A"/>
    <w:rsid w:val="00BF4A6A"/>
    <w:rsid w:val="00C06549"/>
    <w:rsid w:val="00C13165"/>
    <w:rsid w:val="00C16DB9"/>
    <w:rsid w:val="00C276AA"/>
    <w:rsid w:val="00C3535E"/>
    <w:rsid w:val="00C55C2F"/>
    <w:rsid w:val="00C73C37"/>
    <w:rsid w:val="00C841B4"/>
    <w:rsid w:val="00C9212C"/>
    <w:rsid w:val="00CC78E1"/>
    <w:rsid w:val="00CD54FD"/>
    <w:rsid w:val="00CE5C8C"/>
    <w:rsid w:val="00D33570"/>
    <w:rsid w:val="00D67BA9"/>
    <w:rsid w:val="00D912FF"/>
    <w:rsid w:val="00DB0FB1"/>
    <w:rsid w:val="00DC3115"/>
    <w:rsid w:val="00DC3C8F"/>
    <w:rsid w:val="00DF2276"/>
    <w:rsid w:val="00E41CB5"/>
    <w:rsid w:val="00E56806"/>
    <w:rsid w:val="00E83FB1"/>
    <w:rsid w:val="00EC01F9"/>
    <w:rsid w:val="00EC635A"/>
    <w:rsid w:val="00EE0B25"/>
    <w:rsid w:val="00EE65D7"/>
    <w:rsid w:val="00EF3792"/>
    <w:rsid w:val="00F10306"/>
    <w:rsid w:val="00F205D5"/>
    <w:rsid w:val="00F40C61"/>
    <w:rsid w:val="00F538AD"/>
    <w:rsid w:val="00F62639"/>
    <w:rsid w:val="00F859C0"/>
    <w:rsid w:val="00F938AE"/>
    <w:rsid w:val="00F97D41"/>
    <w:rsid w:val="00FB2D6E"/>
    <w:rsid w:val="00FD214E"/>
    <w:rsid w:val="00FF1A2E"/>
    <w:rsid w:val="C9B3B2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0"/>
    <w:pPr>
      <w:keepNext/>
      <w:keepLines/>
      <w:spacing w:afterLines="100" w:line="360" w:lineRule="auto"/>
      <w:outlineLvl w:val="0"/>
    </w:pPr>
    <w:rPr>
      <w:rFonts w:ascii="Times New Roman" w:hAnsi="Times New Roman"/>
      <w:b/>
      <w:kern w:val="44"/>
      <w:sz w:val="32"/>
      <w:szCs w:val="20"/>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4">
    <w:name w:val="Balloon Text"/>
    <w:basedOn w:val="1"/>
    <w:link w:val="16"/>
    <w:unhideWhenUsed/>
    <w:uiPriority w:val="99"/>
    <w:rPr>
      <w:sz w:val="18"/>
      <w:szCs w:val="18"/>
    </w:rPr>
  </w:style>
  <w:style w:type="paragraph" w:styleId="5">
    <w:name w:val="footer"/>
    <w:basedOn w:val="1"/>
    <w:link w:val="20"/>
    <w:unhideWhenUsed/>
    <w:uiPriority w:val="99"/>
    <w:pPr>
      <w:tabs>
        <w:tab w:val="center" w:pos="4153"/>
        <w:tab w:val="right" w:pos="8306"/>
      </w:tabs>
      <w:snapToGrid w:val="0"/>
      <w:jc w:val="left"/>
    </w:pPr>
    <w:rPr>
      <w:sz w:val="18"/>
      <w:szCs w:val="18"/>
    </w:rPr>
  </w:style>
  <w:style w:type="paragraph" w:styleId="6">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iPriority w:val="39"/>
    <w:rPr>
      <w:rFonts w:ascii="Times New Roman" w:hAnsi="Times New Roman"/>
      <w:szCs w:val="20"/>
    </w:rPr>
  </w:style>
  <w:style w:type="paragraph" w:styleId="8">
    <w:name w:val="Subtitle"/>
    <w:basedOn w:val="1"/>
    <w:next w:val="1"/>
    <w:link w:val="18"/>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rPr>
  </w:style>
  <w:style w:type="paragraph" w:styleId="9">
    <w:name w:val="toc 2"/>
    <w:basedOn w:val="1"/>
    <w:next w:val="1"/>
    <w:unhideWhenUsed/>
    <w:uiPriority w:val="39"/>
    <w:pPr>
      <w:ind w:left="420" w:leftChars="200"/>
    </w:pPr>
  </w:style>
  <w:style w:type="paragraph" w:styleId="10">
    <w:name w:val="Title"/>
    <w:basedOn w:val="1"/>
    <w:next w:val="1"/>
    <w:link w:val="17"/>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rPr>
  </w:style>
  <w:style w:type="character" w:styleId="12">
    <w:name w:val="Hyperlink"/>
    <w:basedOn w:val="11"/>
    <w:uiPriority w:val="99"/>
    <w:rPr>
      <w:color w:val="0000FF"/>
      <w:u w:val="single"/>
    </w:rPr>
  </w:style>
  <w:style w:type="paragraph" w:customStyle="1"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11"/>
    <w:link w:val="14"/>
    <w:uiPriority w:val="1"/>
    <w:rPr>
      <w:kern w:val="0"/>
      <w:sz w:val="22"/>
    </w:rPr>
  </w:style>
  <w:style w:type="character" w:customStyle="1" w:styleId="16">
    <w:name w:val="批注框文本 Char"/>
    <w:basedOn w:val="11"/>
    <w:link w:val="4"/>
    <w:semiHidden/>
    <w:uiPriority w:val="99"/>
    <w:rPr>
      <w:sz w:val="18"/>
      <w:szCs w:val="18"/>
    </w:rPr>
  </w:style>
  <w:style w:type="character" w:customStyle="1" w:styleId="17">
    <w:name w:val="标题 Char"/>
    <w:basedOn w:val="11"/>
    <w:link w:val="10"/>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18">
    <w:name w:val="副标题 Char"/>
    <w:basedOn w:val="11"/>
    <w:link w:val="8"/>
    <w:uiPriority w:val="11"/>
    <w:rPr>
      <w:rFonts w:asciiTheme="majorHAnsi" w:hAnsiTheme="majorHAnsi" w:eastAsiaTheme="majorEastAsia" w:cstheme="majorBidi"/>
      <w:i/>
      <w:iCs/>
      <w:color w:val="4F81BD" w:themeColor="accent1"/>
      <w:spacing w:val="15"/>
      <w:kern w:val="0"/>
      <w:sz w:val="24"/>
      <w:szCs w:val="24"/>
    </w:rPr>
  </w:style>
  <w:style w:type="character" w:customStyle="1" w:styleId="19">
    <w:name w:val="页眉 Char"/>
    <w:basedOn w:val="11"/>
    <w:link w:val="6"/>
    <w:uiPriority w:val="99"/>
    <w:rPr>
      <w:sz w:val="18"/>
      <w:szCs w:val="18"/>
    </w:rPr>
  </w:style>
  <w:style w:type="character" w:customStyle="1" w:styleId="20">
    <w:name w:val="页脚 Char"/>
    <w:basedOn w:val="11"/>
    <w:link w:val="5"/>
    <w:uiPriority w:val="99"/>
    <w:rPr>
      <w:sz w:val="18"/>
      <w:szCs w:val="18"/>
    </w:rPr>
  </w:style>
  <w:style w:type="paragraph" w:customStyle="1" w:styleId="21">
    <w:name w:val="List Paragraph"/>
    <w:basedOn w:val="1"/>
    <w:qFormat/>
    <w:uiPriority w:val="34"/>
    <w:pPr>
      <w:ind w:firstLine="420" w:firstLineChars="200"/>
    </w:pPr>
  </w:style>
  <w:style w:type="character" w:customStyle="1" w:styleId="22">
    <w:name w:val="标题 1 Char"/>
    <w:basedOn w:val="11"/>
    <w:link w:val="2"/>
    <w:uiPriority w:val="0"/>
    <w:rPr>
      <w:rFonts w:ascii="Times New Roman" w:hAnsi="Times New Roman" w:eastAsia="宋体" w:cs="Times New Roman"/>
      <w:b/>
      <w:kern w:val="44"/>
      <w:sz w:val="32"/>
      <w:szCs w:val="20"/>
    </w:rPr>
  </w:style>
  <w:style w:type="paragraph" w:customStyle="1" w:styleId="23">
    <w:name w:val="p0"/>
    <w:basedOn w:val="1"/>
    <w:uiPriority w:val="0"/>
    <w:pPr>
      <w:widowControl/>
    </w:pPr>
    <w:rPr>
      <w:rFonts w:ascii="Times New Roman" w:hAnsi="Times New Roman"/>
      <w:kern w:val="0"/>
      <w:szCs w:val="21"/>
    </w:rPr>
  </w:style>
  <w:style w:type="character" w:customStyle="1" w:styleId="24">
    <w:name w:val="标题 2 Char"/>
    <w:basedOn w:val="11"/>
    <w:link w:val="3"/>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632</Words>
  <Characters>3609</Characters>
  <Lines>30</Lines>
  <Paragraphs>8</Paragraphs>
  <TotalTime>0</TotalTime>
  <ScaleCrop>false</ScaleCrop>
  <LinksUpToDate>false</LinksUpToDate>
  <CharactersWithSpaces>4233</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2014-06-26T09:31:00Z</dcterms:created>
  <dc:creator>宋彦燕</dc:creator>
  <cp:lastModifiedBy>zhangxiang</cp:lastModifiedBy>
  <dcterms:modified xsi:type="dcterms:W3CDTF">2022-04-06T18:42:26Z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